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</w:t>
            </w:r>
            <w:proofErr w:type="gramStart"/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ад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2015</w:t>
            </w:r>
            <w:r w:rsidR="00ED79D5"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103001978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</w:t>
            </w:r>
            <w:proofErr w:type="gramStart"/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ЕАД </w:t>
            </w:r>
            <w:proofErr w:type="gramEnd"/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B85FD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Deposita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y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="00E64099"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2015</w:t>
            </w:r>
            <w:r w:rsidR="00ED79D5"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103001978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of the </w:t>
            </w:r>
            <w:bookmarkStart w:id="0" w:name="_GoBack"/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Central Register of Registered Pledges (CRRP)</w:t>
            </w:r>
            <w:bookmarkEnd w:id="0"/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="00E64099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от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с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живущ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пощенски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>1 3</w:t>
            </w:r>
            <w:r w:rsidR="007B6DBB">
              <w:rPr>
                <w:rFonts w:ascii="Arial Narrow" w:hAnsi="Arial Narrow" w:cs="Arial"/>
              </w:rPr>
              <w:t>02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represented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residing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 xml:space="preserve">postal </w:t>
            </w:r>
            <w:proofErr w:type="gramStart"/>
            <w:r w:rsidRPr="006520A3">
              <w:rPr>
                <w:rFonts w:ascii="Arial Narrow" w:hAnsi="Arial Narrow" w:cs="Arial"/>
              </w:rPr>
              <w:t>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  <w:proofErr w:type="gramEnd"/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street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. 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 xml:space="preserve">............................... </w:t>
            </w:r>
            <w:r w:rsidRPr="006520A3">
              <w:rPr>
                <w:rFonts w:ascii="Arial Narrow" w:hAnsi="Arial Narrow" w:cs="Arial"/>
              </w:rPr>
              <w:t>No</w:t>
            </w:r>
            <w:proofErr w:type="gramEnd"/>
            <w:r w:rsidRPr="006520A3">
              <w:rPr>
                <w:rFonts w:ascii="Arial Narrow" w:hAnsi="Arial Narrow" w:cs="Arial"/>
              </w:rPr>
              <w:t>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building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  <w:proofErr w:type="gramEnd"/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6520A3" w:rsidRPr="006520A3" w:rsidRDefault="006520A3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  <w:lang w:val="en-US"/>
              </w:rPr>
            </w:pP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</w:rPr>
              <w:t>DEARS SIRS</w:t>
            </w:r>
            <w:r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>1 3</w:t>
            </w:r>
            <w:r w:rsidR="007B6DBB">
              <w:rPr>
                <w:rFonts w:ascii="Arial Narrow" w:hAnsi="Arial Narrow" w:cs="Arial"/>
              </w:rPr>
              <w:t>02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lastRenderedPageBreak/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gramStart"/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b/>
              </w:rPr>
              <w:t xml:space="preserve">Sincerely, 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>подпис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  <w:proofErr w:type="gramEnd"/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</w:t>
            </w:r>
            <w:proofErr w:type="gramStart"/>
            <w:r w:rsidRPr="006520A3">
              <w:rPr>
                <w:rFonts w:ascii="Arial Narrow" w:hAnsi="Arial Narrow" w:cs="Arial"/>
                <w:lang w:val="bg-BG"/>
              </w:rPr>
              <w:t>трите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54" w:rsidRDefault="00433954" w:rsidP="000539A6">
      <w:r>
        <w:separator/>
      </w:r>
    </w:p>
  </w:endnote>
  <w:endnote w:type="continuationSeparator" w:id="0">
    <w:p w:rsidR="00433954" w:rsidRDefault="00433954" w:rsidP="0005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ondensedCYR">
    <w:panose1 w:val="02000506040000020004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54" w:rsidRDefault="00433954" w:rsidP="000539A6">
      <w:r>
        <w:separator/>
      </w:r>
    </w:p>
  </w:footnote>
  <w:footnote w:type="continuationSeparator" w:id="0">
    <w:p w:rsidR="00433954" w:rsidRDefault="00433954" w:rsidP="0005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D3"/>
    <w:rsid w:val="000516F5"/>
    <w:rsid w:val="000539A6"/>
    <w:rsid w:val="000972AC"/>
    <w:rsid w:val="000E5584"/>
    <w:rsid w:val="000E5D5E"/>
    <w:rsid w:val="00182B58"/>
    <w:rsid w:val="001F753F"/>
    <w:rsid w:val="00280504"/>
    <w:rsid w:val="00374949"/>
    <w:rsid w:val="00433954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F318C"/>
    <w:rsid w:val="00A177B2"/>
    <w:rsid w:val="00A9018C"/>
    <w:rsid w:val="00B46069"/>
    <w:rsid w:val="00B55F08"/>
    <w:rsid w:val="00B7638F"/>
    <w:rsid w:val="00B85FD2"/>
    <w:rsid w:val="00BC0570"/>
    <w:rsid w:val="00BD0AA4"/>
    <w:rsid w:val="00C017CE"/>
    <w:rsid w:val="00C5751B"/>
    <w:rsid w:val="00C941D3"/>
    <w:rsid w:val="00CE2A04"/>
    <w:rsid w:val="00DB2EFF"/>
    <w:rsid w:val="00DC6BF8"/>
    <w:rsid w:val="00DF4D98"/>
    <w:rsid w:val="00E64099"/>
    <w:rsid w:val="00EC1365"/>
    <w:rsid w:val="00ED79D5"/>
    <w:rsid w:val="00F7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EFE6-F009-4018-961E-C4FC1004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petrova.n</cp:lastModifiedBy>
  <cp:revision>6</cp:revision>
  <cp:lastPrinted>2015-05-26T08:03:00Z</cp:lastPrinted>
  <dcterms:created xsi:type="dcterms:W3CDTF">2015-10-20T10:07:00Z</dcterms:created>
  <dcterms:modified xsi:type="dcterms:W3CDTF">2015-11-16T08:17:00Z</dcterms:modified>
</cp:coreProperties>
</file>