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6CC" w:rsidRPr="00A77865" w:rsidRDefault="004266CC" w:rsidP="007752E7">
      <w:pPr>
        <w:pStyle w:val="Footer"/>
        <w:tabs>
          <w:tab w:val="clear" w:pos="4320"/>
          <w:tab w:val="clear" w:pos="8640"/>
        </w:tabs>
        <w:ind w:right="-1"/>
        <w:jc w:val="both"/>
        <w:rPr>
          <w:lang w:val="bg-BG"/>
        </w:rPr>
      </w:pPr>
      <w:r w:rsidRPr="008A2872">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eader" style="width:502.5pt;height:60pt;visibility:visible">
            <v:imagedata r:id="rId7" o:title=""/>
          </v:shape>
        </w:pict>
      </w:r>
    </w:p>
    <w:p w:rsidR="004266CC" w:rsidRPr="00F51E3E" w:rsidRDefault="004266CC" w:rsidP="00DF737E">
      <w:pPr>
        <w:pStyle w:val="Footer"/>
        <w:tabs>
          <w:tab w:val="clear" w:pos="4320"/>
          <w:tab w:val="clear" w:pos="8640"/>
        </w:tabs>
        <w:ind w:right="-1"/>
        <w:jc w:val="both"/>
        <w:rPr>
          <w:sz w:val="16"/>
          <w:u w:val="single"/>
          <w:lang w:val="bg-BG"/>
        </w:rPr>
      </w:pPr>
      <w:r w:rsidRPr="00AB211C">
        <w:rPr>
          <w:sz w:val="16"/>
          <w:lang w:val="bg-BG"/>
        </w:rPr>
        <w:t>ул. “Иван Вазов” № 3, София 1080</w:t>
      </w:r>
      <w:r w:rsidRPr="00AB211C">
        <w:rPr>
          <w:sz w:val="16"/>
          <w:lang w:val="bg-BG"/>
        </w:rPr>
        <w:tab/>
      </w:r>
      <w:r w:rsidRPr="00AB211C">
        <w:rPr>
          <w:sz w:val="16"/>
          <w:lang w:val="bg-BG"/>
        </w:rPr>
        <w:tab/>
      </w:r>
      <w:r w:rsidRPr="00AB211C">
        <w:rPr>
          <w:sz w:val="16"/>
          <w:lang w:val="bg-BG"/>
        </w:rPr>
        <w:tab/>
      </w:r>
      <w:r>
        <w:rPr>
          <w:sz w:val="16"/>
          <w:lang w:val="bg-BG"/>
        </w:rPr>
        <w:t xml:space="preserve">                 </w:t>
      </w:r>
      <w:r w:rsidRPr="00AB211C">
        <w:rPr>
          <w:sz w:val="16"/>
          <w:lang w:val="bg-BG"/>
        </w:rPr>
        <w:tab/>
      </w:r>
      <w:r w:rsidRPr="00AB211C">
        <w:rPr>
          <w:sz w:val="16"/>
          <w:lang w:val="bg-BG"/>
        </w:rPr>
        <w:tab/>
      </w:r>
      <w:r w:rsidRPr="00F51E3E">
        <w:rPr>
          <w:sz w:val="16"/>
          <w:lang w:val="bg-BG"/>
        </w:rPr>
        <w:t xml:space="preserve">                                                                     </w:t>
      </w:r>
      <w:hyperlink r:id="rId8" w:history="1">
        <w:r w:rsidRPr="00F51E3E">
          <w:rPr>
            <w:rStyle w:val="Hyperlink"/>
            <w:color w:val="auto"/>
            <w:sz w:val="16"/>
            <w:szCs w:val="16"/>
          </w:rPr>
          <w:t>www</w:t>
        </w:r>
        <w:r w:rsidRPr="00DA6E58">
          <w:rPr>
            <w:rStyle w:val="Hyperlink"/>
            <w:color w:val="auto"/>
            <w:sz w:val="16"/>
            <w:szCs w:val="16"/>
            <w:lang w:val="bg-BG"/>
          </w:rPr>
          <w:t>.</w:t>
        </w:r>
        <w:r w:rsidRPr="00F51E3E">
          <w:rPr>
            <w:rStyle w:val="Hyperlink"/>
            <w:color w:val="auto"/>
            <w:sz w:val="16"/>
            <w:szCs w:val="16"/>
          </w:rPr>
          <w:t>bdz</w:t>
        </w:r>
        <w:r w:rsidRPr="00DA6E58">
          <w:rPr>
            <w:rStyle w:val="Hyperlink"/>
            <w:color w:val="auto"/>
            <w:sz w:val="16"/>
            <w:szCs w:val="16"/>
            <w:lang w:val="bg-BG"/>
          </w:rPr>
          <w:t>.</w:t>
        </w:r>
        <w:r w:rsidRPr="00F51E3E">
          <w:rPr>
            <w:rStyle w:val="Hyperlink"/>
            <w:color w:val="auto"/>
            <w:sz w:val="16"/>
            <w:szCs w:val="16"/>
          </w:rPr>
          <w:t>bg</w:t>
        </w:r>
      </w:hyperlink>
      <w:r w:rsidRPr="00F51E3E">
        <w:rPr>
          <w:sz w:val="16"/>
          <w:szCs w:val="16"/>
          <w:u w:val="single"/>
          <w:lang w:val="bg-BG"/>
        </w:rPr>
        <w:t xml:space="preserve"> </w:t>
      </w:r>
    </w:p>
    <w:p w:rsidR="004266CC" w:rsidRPr="00AB211C" w:rsidRDefault="004266CC" w:rsidP="00DF737E">
      <w:pPr>
        <w:pStyle w:val="Footer"/>
        <w:tabs>
          <w:tab w:val="clear" w:pos="4320"/>
          <w:tab w:val="clear" w:pos="8640"/>
        </w:tabs>
        <w:ind w:right="-1"/>
        <w:jc w:val="both"/>
        <w:rPr>
          <w:sz w:val="16"/>
          <w:lang w:val="ru-RU"/>
        </w:rPr>
      </w:pPr>
      <w:r w:rsidRPr="00F51E3E">
        <w:rPr>
          <w:sz w:val="16"/>
          <w:lang w:val="bg-BG"/>
        </w:rPr>
        <w:t>тел.: (+359 2) 981 11 10; (+359 2) 932 43 10</w:t>
      </w:r>
      <w:r w:rsidRPr="00F51E3E">
        <w:rPr>
          <w:sz w:val="16"/>
          <w:lang w:val="bg-BG"/>
        </w:rPr>
        <w:tab/>
      </w:r>
      <w:r w:rsidRPr="00F51E3E">
        <w:rPr>
          <w:sz w:val="16"/>
          <w:lang w:val="bg-BG"/>
        </w:rPr>
        <w:tab/>
      </w:r>
      <w:r w:rsidRPr="00F51E3E">
        <w:rPr>
          <w:sz w:val="16"/>
          <w:lang w:val="bg-BG"/>
        </w:rPr>
        <w:tab/>
      </w:r>
      <w:r w:rsidRPr="00F51E3E">
        <w:rPr>
          <w:sz w:val="16"/>
          <w:lang w:val="bg-BG"/>
        </w:rPr>
        <w:tab/>
        <w:t xml:space="preserve">                                                                     </w:t>
      </w:r>
      <w:hyperlink r:id="rId9" w:history="1">
        <w:r w:rsidRPr="00F51E3E">
          <w:rPr>
            <w:rStyle w:val="Hyperlink"/>
            <w:color w:val="auto"/>
            <w:sz w:val="16"/>
            <w:szCs w:val="16"/>
          </w:rPr>
          <w:t>bdz</w:t>
        </w:r>
        <w:r w:rsidRPr="00F51E3E">
          <w:rPr>
            <w:rStyle w:val="Hyperlink"/>
            <w:color w:val="auto"/>
            <w:sz w:val="16"/>
            <w:szCs w:val="16"/>
            <w:lang w:val="bg-BG"/>
          </w:rPr>
          <w:t>@</w:t>
        </w:r>
        <w:r w:rsidRPr="00F51E3E">
          <w:rPr>
            <w:rStyle w:val="Hyperlink"/>
            <w:color w:val="auto"/>
            <w:sz w:val="16"/>
            <w:szCs w:val="16"/>
          </w:rPr>
          <w:t>bdz</w:t>
        </w:r>
        <w:r w:rsidRPr="00F51E3E">
          <w:rPr>
            <w:rStyle w:val="Hyperlink"/>
            <w:color w:val="auto"/>
            <w:sz w:val="16"/>
            <w:szCs w:val="16"/>
            <w:lang w:val="bg-BG"/>
          </w:rPr>
          <w:t>.</w:t>
        </w:r>
        <w:r w:rsidRPr="00F51E3E">
          <w:rPr>
            <w:rStyle w:val="Hyperlink"/>
            <w:color w:val="auto"/>
            <w:sz w:val="16"/>
            <w:szCs w:val="16"/>
          </w:rPr>
          <w:t>bg</w:t>
        </w:r>
      </w:hyperlink>
      <w:r w:rsidRPr="00AB211C">
        <w:rPr>
          <w:sz w:val="16"/>
          <w:lang w:val="ru-RU"/>
        </w:rPr>
        <w:t xml:space="preserve"> </w:t>
      </w:r>
    </w:p>
    <w:p w:rsidR="004266CC" w:rsidRDefault="004266CC" w:rsidP="00D04FBF">
      <w:pPr>
        <w:pStyle w:val="Footer"/>
        <w:tabs>
          <w:tab w:val="clear" w:pos="4320"/>
          <w:tab w:val="clear" w:pos="8640"/>
        </w:tabs>
        <w:ind w:right="-1"/>
        <w:jc w:val="both"/>
        <w:rPr>
          <w:b/>
          <w:sz w:val="24"/>
          <w:lang w:val="bg-BG"/>
        </w:rPr>
      </w:pPr>
      <w:r w:rsidRPr="00AB211C">
        <w:rPr>
          <w:lang w:val="bg-BG"/>
        </w:rPr>
        <w:t xml:space="preserve">факс: (+359 2) 987 71 51 </w:t>
      </w:r>
    </w:p>
    <w:p w:rsidR="004266CC" w:rsidRDefault="004266CC" w:rsidP="00CD345D">
      <w:pPr>
        <w:ind w:right="-360"/>
        <w:jc w:val="center"/>
        <w:rPr>
          <w:b/>
          <w:sz w:val="32"/>
          <w:szCs w:val="32"/>
          <w:lang w:val="bg-BG"/>
        </w:rPr>
      </w:pPr>
    </w:p>
    <w:p w:rsidR="004266CC" w:rsidRPr="00EC5869" w:rsidRDefault="004266CC" w:rsidP="00CD345D">
      <w:pPr>
        <w:ind w:right="-360"/>
        <w:jc w:val="center"/>
        <w:rPr>
          <w:b/>
          <w:sz w:val="32"/>
          <w:szCs w:val="32"/>
          <w:lang w:val="bg-BG"/>
        </w:rPr>
      </w:pPr>
      <w:r w:rsidRPr="00EC5869">
        <w:rPr>
          <w:b/>
          <w:sz w:val="32"/>
          <w:szCs w:val="32"/>
          <w:lang w:val="bg-BG"/>
        </w:rPr>
        <w:t>О Б Я В А</w:t>
      </w:r>
    </w:p>
    <w:p w:rsidR="004266CC" w:rsidRDefault="004266CC" w:rsidP="00010E95">
      <w:pPr>
        <w:pStyle w:val="BodyText"/>
        <w:ind w:right="42" w:firstLine="720"/>
        <w:jc w:val="center"/>
        <w:rPr>
          <w:b/>
        </w:rPr>
      </w:pPr>
    </w:p>
    <w:p w:rsidR="004266CC" w:rsidRDefault="004266CC" w:rsidP="00010E95">
      <w:pPr>
        <w:pStyle w:val="BodyText"/>
        <w:ind w:right="42" w:firstLine="720"/>
        <w:jc w:val="center"/>
        <w:rPr>
          <w:b/>
        </w:rPr>
      </w:pPr>
      <w:r w:rsidRPr="00977CF4">
        <w:rPr>
          <w:b/>
        </w:rPr>
        <w:t>„Холдинг Български държавни железници” ЕАД</w:t>
      </w:r>
    </w:p>
    <w:p w:rsidR="004266CC" w:rsidRPr="000F4C60" w:rsidRDefault="004266CC" w:rsidP="00010E95">
      <w:pPr>
        <w:pStyle w:val="BodyText"/>
        <w:ind w:right="42" w:firstLine="720"/>
        <w:jc w:val="center"/>
        <w:rPr>
          <w:b/>
        </w:rPr>
      </w:pPr>
      <w:r w:rsidRPr="000F4C60">
        <w:rPr>
          <w:b/>
        </w:rPr>
        <w:t>открива търг с тайно наддаване за продажба на</w:t>
      </w:r>
    </w:p>
    <w:p w:rsidR="004266CC" w:rsidRPr="00755341" w:rsidRDefault="004266CC" w:rsidP="00755341">
      <w:pPr>
        <w:pStyle w:val="BodyText"/>
        <w:ind w:firstLine="720"/>
        <w:jc w:val="center"/>
        <w:rPr>
          <w:b/>
          <w:bCs/>
        </w:rPr>
      </w:pPr>
      <w:r w:rsidRPr="00755341">
        <w:rPr>
          <w:b/>
          <w:bCs/>
        </w:rPr>
        <w:t>2 /два/ броя т</w:t>
      </w:r>
      <w:r>
        <w:rPr>
          <w:b/>
          <w:bCs/>
        </w:rPr>
        <w:t xml:space="preserve">алиги от теснопътни локомотиви </w:t>
      </w:r>
      <w:r w:rsidRPr="00755341">
        <w:rPr>
          <w:b/>
          <w:bCs/>
        </w:rPr>
        <w:t>серия 76, представляващи краткотрайни материални активи, намиращи</w:t>
      </w:r>
      <w:r>
        <w:rPr>
          <w:b/>
          <w:bCs/>
        </w:rPr>
        <w:t xml:space="preserve"> се в локомотивно депо Пловдив,</w:t>
      </w:r>
      <w:r w:rsidRPr="00755341">
        <w:rPr>
          <w:b/>
          <w:bCs/>
        </w:rPr>
        <w:t xml:space="preserve"> филиал Септември, заведени под инвентарен номер 420.5260011.98.000075, собственост на „Холдинг</w:t>
      </w:r>
      <w:r>
        <w:rPr>
          <w:b/>
          <w:bCs/>
        </w:rPr>
        <w:t xml:space="preserve"> БДЖ” ЕАД, разделени в два лота</w:t>
      </w:r>
    </w:p>
    <w:p w:rsidR="004266CC" w:rsidRDefault="004266CC" w:rsidP="000F5D7C">
      <w:pPr>
        <w:pStyle w:val="BodyText"/>
        <w:ind w:firstLine="720"/>
        <w:rPr>
          <w:b/>
          <w:szCs w:val="24"/>
          <w:lang w:val="ru-RU"/>
        </w:rPr>
      </w:pPr>
    </w:p>
    <w:p w:rsidR="004266CC" w:rsidRDefault="004266CC" w:rsidP="000F5D7C">
      <w:pPr>
        <w:pStyle w:val="BodyText"/>
        <w:ind w:firstLine="720"/>
        <w:rPr>
          <w:szCs w:val="24"/>
          <w:lang w:val="ru-RU"/>
        </w:rPr>
      </w:pPr>
      <w:r>
        <w:rPr>
          <w:b/>
          <w:szCs w:val="24"/>
          <w:lang w:val="ru-RU"/>
        </w:rPr>
        <w:t>1</w:t>
      </w:r>
      <w:r w:rsidRPr="001C1A7C">
        <w:rPr>
          <w:b/>
          <w:szCs w:val="24"/>
          <w:lang w:val="ru-RU"/>
        </w:rPr>
        <w:t>.</w:t>
      </w:r>
      <w:r w:rsidRPr="002622CA">
        <w:rPr>
          <w:szCs w:val="24"/>
          <w:lang w:val="ru-RU"/>
        </w:rPr>
        <w:t xml:space="preserve"> </w:t>
      </w:r>
      <w:r>
        <w:rPr>
          <w:szCs w:val="24"/>
          <w:lang w:val="ru-RU"/>
        </w:rPr>
        <w:t>Описание и местонахождение на активите: 2 /два/ броя талиги от теснопътни локомотиви серия 76, намиращи се в локомотивно депо Пловдив, филиал Септември.</w:t>
      </w:r>
    </w:p>
    <w:p w:rsidR="004266CC" w:rsidRDefault="004266CC" w:rsidP="009E5AB3">
      <w:pPr>
        <w:pStyle w:val="BodyText"/>
        <w:ind w:firstLine="720"/>
        <w:rPr>
          <w:lang w:val="ru-RU"/>
        </w:rPr>
      </w:pPr>
      <w:r w:rsidRPr="00CA0DAC">
        <w:rPr>
          <w:b/>
          <w:szCs w:val="24"/>
        </w:rPr>
        <w:t>2</w:t>
      </w:r>
      <w:r w:rsidRPr="00A544AD">
        <w:rPr>
          <w:b/>
          <w:szCs w:val="24"/>
        </w:rPr>
        <w:t>.</w:t>
      </w:r>
      <w:r>
        <w:rPr>
          <w:szCs w:val="24"/>
        </w:rPr>
        <w:t xml:space="preserve"> </w:t>
      </w:r>
      <w:r w:rsidRPr="002B76AA">
        <w:rPr>
          <w:szCs w:val="24"/>
          <w:lang w:val="ru-RU"/>
        </w:rPr>
        <w:t xml:space="preserve">Начална тръжна цена </w:t>
      </w:r>
      <w:r>
        <w:rPr>
          <w:szCs w:val="24"/>
          <w:lang w:val="ru-RU"/>
        </w:rPr>
        <w:t>и с</w:t>
      </w:r>
      <w:r>
        <w:rPr>
          <w:lang w:val="ru-RU"/>
        </w:rPr>
        <w:t>тъпка на наддаване:</w:t>
      </w:r>
    </w:p>
    <w:tbl>
      <w:tblPr>
        <w:tblW w:w="8940" w:type="dxa"/>
        <w:jc w:val="center"/>
        <w:tblLayout w:type="fixed"/>
        <w:tblCellMar>
          <w:left w:w="70" w:type="dxa"/>
          <w:right w:w="70" w:type="dxa"/>
        </w:tblCellMar>
        <w:tblLook w:val="0000"/>
      </w:tblPr>
      <w:tblGrid>
        <w:gridCol w:w="790"/>
        <w:gridCol w:w="1592"/>
        <w:gridCol w:w="750"/>
        <w:gridCol w:w="2600"/>
        <w:gridCol w:w="1751"/>
        <w:gridCol w:w="1457"/>
      </w:tblGrid>
      <w:tr w:rsidR="004266CC" w:rsidRPr="00DA6E58">
        <w:trPr>
          <w:trHeight w:val="745"/>
          <w:jc w:val="center"/>
        </w:trPr>
        <w:tc>
          <w:tcPr>
            <w:tcW w:w="790" w:type="dxa"/>
            <w:tcBorders>
              <w:top w:val="single" w:sz="8" w:space="0" w:color="auto"/>
              <w:left w:val="single" w:sz="8" w:space="0" w:color="auto"/>
              <w:bottom w:val="single" w:sz="4" w:space="0" w:color="auto"/>
              <w:right w:val="single" w:sz="4" w:space="0" w:color="auto"/>
            </w:tcBorders>
            <w:vAlign w:val="center"/>
          </w:tcPr>
          <w:p w:rsidR="004266CC" w:rsidRPr="001D4730" w:rsidRDefault="004266CC" w:rsidP="00FE1ECA">
            <w:pPr>
              <w:jc w:val="center"/>
              <w:rPr>
                <w:b/>
                <w:bCs/>
                <w:sz w:val="24"/>
                <w:szCs w:val="24"/>
                <w:lang w:val="bg-BG" w:eastAsia="bg-BG"/>
              </w:rPr>
            </w:pPr>
            <w:r>
              <w:rPr>
                <w:b/>
                <w:bCs/>
                <w:sz w:val="24"/>
                <w:szCs w:val="24"/>
                <w:lang w:val="bg-BG" w:eastAsia="bg-BG"/>
              </w:rPr>
              <w:t>Лот №</w:t>
            </w:r>
          </w:p>
        </w:tc>
        <w:tc>
          <w:tcPr>
            <w:tcW w:w="1592" w:type="dxa"/>
            <w:tcBorders>
              <w:top w:val="single" w:sz="4" w:space="0" w:color="auto"/>
              <w:left w:val="nil"/>
              <w:bottom w:val="single" w:sz="4" w:space="0" w:color="auto"/>
              <w:right w:val="single" w:sz="4" w:space="0" w:color="auto"/>
            </w:tcBorders>
            <w:vAlign w:val="center"/>
          </w:tcPr>
          <w:p w:rsidR="004266CC" w:rsidRPr="001D4730" w:rsidRDefault="004266CC" w:rsidP="00FE1ECA">
            <w:pPr>
              <w:jc w:val="center"/>
              <w:rPr>
                <w:b/>
                <w:bCs/>
                <w:sz w:val="24"/>
                <w:szCs w:val="24"/>
                <w:lang w:val="bg-BG" w:eastAsia="bg-BG"/>
              </w:rPr>
            </w:pPr>
            <w:r>
              <w:rPr>
                <w:b/>
                <w:bCs/>
                <w:sz w:val="24"/>
                <w:szCs w:val="24"/>
                <w:lang w:val="bg-BG" w:eastAsia="bg-BG"/>
              </w:rPr>
              <w:t>Вид на актива</w:t>
            </w:r>
          </w:p>
        </w:tc>
        <w:tc>
          <w:tcPr>
            <w:tcW w:w="750" w:type="dxa"/>
            <w:tcBorders>
              <w:top w:val="single" w:sz="4" w:space="0" w:color="auto"/>
              <w:left w:val="single" w:sz="4" w:space="0" w:color="auto"/>
              <w:bottom w:val="single" w:sz="4" w:space="0" w:color="auto"/>
              <w:right w:val="single" w:sz="4" w:space="0" w:color="auto"/>
            </w:tcBorders>
            <w:vAlign w:val="center"/>
          </w:tcPr>
          <w:p w:rsidR="004266CC" w:rsidRPr="001D4730" w:rsidRDefault="004266CC" w:rsidP="00FE1ECA">
            <w:pPr>
              <w:jc w:val="center"/>
              <w:rPr>
                <w:b/>
                <w:bCs/>
                <w:sz w:val="24"/>
                <w:szCs w:val="24"/>
                <w:lang w:val="bg-BG" w:eastAsia="bg-BG"/>
              </w:rPr>
            </w:pPr>
            <w:r>
              <w:rPr>
                <w:b/>
                <w:bCs/>
                <w:sz w:val="24"/>
                <w:szCs w:val="24"/>
                <w:lang w:val="bg-BG" w:eastAsia="bg-BG"/>
              </w:rPr>
              <w:t>брой</w:t>
            </w:r>
          </w:p>
        </w:tc>
        <w:tc>
          <w:tcPr>
            <w:tcW w:w="2600" w:type="dxa"/>
            <w:tcBorders>
              <w:top w:val="single" w:sz="8" w:space="0" w:color="auto"/>
              <w:left w:val="nil"/>
              <w:bottom w:val="single" w:sz="4" w:space="0" w:color="auto"/>
              <w:right w:val="single" w:sz="4" w:space="0" w:color="auto"/>
            </w:tcBorders>
            <w:vAlign w:val="center"/>
          </w:tcPr>
          <w:p w:rsidR="004266CC" w:rsidRPr="001D4730" w:rsidRDefault="004266CC" w:rsidP="00FE1ECA">
            <w:pPr>
              <w:jc w:val="center"/>
              <w:rPr>
                <w:b/>
                <w:bCs/>
                <w:sz w:val="24"/>
                <w:szCs w:val="24"/>
                <w:lang w:val="bg-BG" w:eastAsia="bg-BG"/>
              </w:rPr>
            </w:pPr>
            <w:r>
              <w:rPr>
                <w:b/>
                <w:bCs/>
                <w:sz w:val="24"/>
                <w:szCs w:val="24"/>
                <w:lang w:val="bg-BG" w:eastAsia="bg-BG"/>
              </w:rPr>
              <w:t>Инвент. номер</w:t>
            </w:r>
          </w:p>
        </w:tc>
        <w:tc>
          <w:tcPr>
            <w:tcW w:w="1751" w:type="dxa"/>
            <w:tcBorders>
              <w:top w:val="single" w:sz="8" w:space="0" w:color="auto"/>
              <w:left w:val="nil"/>
              <w:bottom w:val="single" w:sz="4" w:space="0" w:color="auto"/>
              <w:right w:val="single" w:sz="4" w:space="0" w:color="auto"/>
            </w:tcBorders>
            <w:vAlign w:val="center"/>
          </w:tcPr>
          <w:p w:rsidR="004266CC" w:rsidRPr="001D4730" w:rsidRDefault="004266CC" w:rsidP="00FE1ECA">
            <w:pPr>
              <w:jc w:val="center"/>
              <w:rPr>
                <w:b/>
                <w:bCs/>
                <w:sz w:val="24"/>
                <w:szCs w:val="24"/>
                <w:lang w:val="bg-BG" w:eastAsia="bg-BG"/>
              </w:rPr>
            </w:pPr>
            <w:r w:rsidRPr="001D4730">
              <w:rPr>
                <w:b/>
                <w:bCs/>
                <w:sz w:val="24"/>
                <w:szCs w:val="24"/>
                <w:lang w:val="bg-BG" w:eastAsia="bg-BG"/>
              </w:rPr>
              <w:t>Начална тръжна цена                        /в лева/</w:t>
            </w:r>
          </w:p>
        </w:tc>
        <w:tc>
          <w:tcPr>
            <w:tcW w:w="1457" w:type="dxa"/>
            <w:tcBorders>
              <w:top w:val="single" w:sz="8" w:space="0" w:color="auto"/>
              <w:left w:val="nil"/>
              <w:bottom w:val="single" w:sz="4" w:space="0" w:color="auto"/>
              <w:right w:val="single" w:sz="8" w:space="0" w:color="auto"/>
            </w:tcBorders>
            <w:vAlign w:val="center"/>
          </w:tcPr>
          <w:p w:rsidR="004266CC" w:rsidRPr="001D4730" w:rsidRDefault="004266CC" w:rsidP="00FE1ECA">
            <w:pPr>
              <w:jc w:val="center"/>
              <w:rPr>
                <w:b/>
                <w:bCs/>
                <w:sz w:val="24"/>
                <w:szCs w:val="24"/>
                <w:lang w:val="bg-BG" w:eastAsia="bg-BG"/>
              </w:rPr>
            </w:pPr>
            <w:r w:rsidRPr="001D4730">
              <w:rPr>
                <w:b/>
                <w:bCs/>
                <w:sz w:val="24"/>
                <w:szCs w:val="24"/>
                <w:lang w:val="bg-BG" w:eastAsia="bg-BG"/>
              </w:rPr>
              <w:t>Стъпка на наддаване                      /в лева/</w:t>
            </w:r>
          </w:p>
        </w:tc>
      </w:tr>
      <w:tr w:rsidR="004266CC" w:rsidRPr="001D4730">
        <w:trPr>
          <w:trHeight w:val="315"/>
          <w:jc w:val="center"/>
        </w:trPr>
        <w:tc>
          <w:tcPr>
            <w:tcW w:w="790" w:type="dxa"/>
            <w:tcBorders>
              <w:top w:val="single" w:sz="4" w:space="0" w:color="auto"/>
              <w:left w:val="single" w:sz="4" w:space="0" w:color="auto"/>
              <w:bottom w:val="single" w:sz="4" w:space="0" w:color="auto"/>
              <w:right w:val="single" w:sz="4" w:space="0" w:color="auto"/>
            </w:tcBorders>
            <w:noWrap/>
            <w:vAlign w:val="bottom"/>
          </w:tcPr>
          <w:p w:rsidR="004266CC" w:rsidRPr="006D1415" w:rsidRDefault="004266CC" w:rsidP="00FE1ECA">
            <w:pPr>
              <w:jc w:val="center"/>
              <w:rPr>
                <w:b/>
                <w:sz w:val="24"/>
                <w:szCs w:val="24"/>
                <w:lang w:val="bg-BG" w:eastAsia="bg-BG"/>
              </w:rPr>
            </w:pPr>
            <w:r w:rsidRPr="006D1415">
              <w:rPr>
                <w:b/>
                <w:sz w:val="24"/>
                <w:szCs w:val="24"/>
                <w:lang w:val="bg-BG" w:eastAsia="bg-BG"/>
              </w:rPr>
              <w:t xml:space="preserve">1 </w:t>
            </w:r>
          </w:p>
        </w:tc>
        <w:tc>
          <w:tcPr>
            <w:tcW w:w="1592" w:type="dxa"/>
            <w:tcBorders>
              <w:top w:val="single" w:sz="4" w:space="0" w:color="auto"/>
              <w:left w:val="nil"/>
              <w:bottom w:val="single" w:sz="4" w:space="0" w:color="auto"/>
              <w:right w:val="single" w:sz="4" w:space="0" w:color="auto"/>
            </w:tcBorders>
            <w:vAlign w:val="bottom"/>
          </w:tcPr>
          <w:p w:rsidR="004266CC" w:rsidRPr="001D4730" w:rsidRDefault="004266CC" w:rsidP="00FE1ECA">
            <w:pPr>
              <w:jc w:val="center"/>
              <w:rPr>
                <w:sz w:val="24"/>
                <w:szCs w:val="24"/>
                <w:lang w:val="bg-BG" w:eastAsia="bg-BG"/>
              </w:rPr>
            </w:pPr>
            <w:r>
              <w:rPr>
                <w:sz w:val="24"/>
                <w:szCs w:val="24"/>
                <w:lang w:val="bg-BG" w:eastAsia="bg-BG"/>
              </w:rPr>
              <w:t>Талига</w:t>
            </w:r>
          </w:p>
        </w:tc>
        <w:tc>
          <w:tcPr>
            <w:tcW w:w="750" w:type="dxa"/>
            <w:tcBorders>
              <w:top w:val="single" w:sz="4" w:space="0" w:color="auto"/>
              <w:left w:val="single" w:sz="4" w:space="0" w:color="auto"/>
              <w:bottom w:val="single" w:sz="4" w:space="0" w:color="auto"/>
              <w:right w:val="single" w:sz="4" w:space="0" w:color="auto"/>
            </w:tcBorders>
            <w:noWrap/>
            <w:vAlign w:val="bottom"/>
          </w:tcPr>
          <w:p w:rsidR="004266CC" w:rsidRPr="001D4730" w:rsidRDefault="004266CC" w:rsidP="00FE1ECA">
            <w:pPr>
              <w:jc w:val="center"/>
              <w:rPr>
                <w:sz w:val="24"/>
                <w:szCs w:val="24"/>
                <w:lang w:val="bg-BG" w:eastAsia="bg-BG"/>
              </w:rPr>
            </w:pPr>
            <w:r>
              <w:rPr>
                <w:sz w:val="24"/>
                <w:szCs w:val="24"/>
                <w:lang w:val="bg-BG" w:eastAsia="bg-BG"/>
              </w:rPr>
              <w:t>1</w:t>
            </w:r>
          </w:p>
        </w:tc>
        <w:tc>
          <w:tcPr>
            <w:tcW w:w="2600" w:type="dxa"/>
            <w:tcBorders>
              <w:top w:val="single" w:sz="4" w:space="0" w:color="auto"/>
              <w:left w:val="nil"/>
              <w:bottom w:val="single" w:sz="4" w:space="0" w:color="auto"/>
              <w:right w:val="single" w:sz="4" w:space="0" w:color="auto"/>
            </w:tcBorders>
            <w:vAlign w:val="bottom"/>
          </w:tcPr>
          <w:p w:rsidR="004266CC" w:rsidRPr="001D4730" w:rsidRDefault="004266CC" w:rsidP="00FE1ECA">
            <w:pPr>
              <w:jc w:val="center"/>
              <w:rPr>
                <w:sz w:val="24"/>
                <w:szCs w:val="24"/>
                <w:lang w:val="bg-BG" w:eastAsia="bg-BG"/>
              </w:rPr>
            </w:pPr>
            <w:r>
              <w:rPr>
                <w:bCs/>
                <w:sz w:val="24"/>
                <w:szCs w:val="24"/>
              </w:rPr>
              <w:t>420.5260011.98.000075</w:t>
            </w:r>
          </w:p>
        </w:tc>
        <w:tc>
          <w:tcPr>
            <w:tcW w:w="1751" w:type="dxa"/>
            <w:tcBorders>
              <w:top w:val="single" w:sz="4" w:space="0" w:color="auto"/>
              <w:left w:val="nil"/>
              <w:bottom w:val="single" w:sz="4" w:space="0" w:color="auto"/>
              <w:right w:val="single" w:sz="4" w:space="0" w:color="auto"/>
            </w:tcBorders>
            <w:vAlign w:val="bottom"/>
          </w:tcPr>
          <w:p w:rsidR="004266CC" w:rsidRPr="00ED7B8B" w:rsidRDefault="004266CC" w:rsidP="00FE1ECA">
            <w:pPr>
              <w:jc w:val="right"/>
              <w:rPr>
                <w:sz w:val="24"/>
                <w:szCs w:val="24"/>
                <w:lang w:val="bg-BG"/>
              </w:rPr>
            </w:pPr>
            <w:r>
              <w:rPr>
                <w:sz w:val="24"/>
                <w:szCs w:val="24"/>
                <w:lang w:val="bg-BG"/>
              </w:rPr>
              <w:t xml:space="preserve">18 525,00 </w:t>
            </w:r>
          </w:p>
        </w:tc>
        <w:tc>
          <w:tcPr>
            <w:tcW w:w="1457" w:type="dxa"/>
            <w:tcBorders>
              <w:top w:val="single" w:sz="4" w:space="0" w:color="auto"/>
              <w:left w:val="nil"/>
              <w:bottom w:val="single" w:sz="4" w:space="0" w:color="auto"/>
              <w:right w:val="single" w:sz="4" w:space="0" w:color="auto"/>
            </w:tcBorders>
            <w:vAlign w:val="center"/>
          </w:tcPr>
          <w:p w:rsidR="004266CC" w:rsidRPr="00A22255" w:rsidRDefault="004266CC" w:rsidP="00FE1ECA">
            <w:pPr>
              <w:jc w:val="right"/>
              <w:rPr>
                <w:sz w:val="24"/>
                <w:szCs w:val="24"/>
                <w:lang w:val="bg-BG"/>
              </w:rPr>
            </w:pPr>
            <w:r>
              <w:rPr>
                <w:sz w:val="24"/>
                <w:szCs w:val="24"/>
                <w:lang w:val="bg-BG"/>
              </w:rPr>
              <w:t>1 852,50</w:t>
            </w:r>
          </w:p>
        </w:tc>
      </w:tr>
      <w:tr w:rsidR="004266CC" w:rsidRPr="001D4730">
        <w:trPr>
          <w:trHeight w:val="315"/>
          <w:jc w:val="center"/>
        </w:trPr>
        <w:tc>
          <w:tcPr>
            <w:tcW w:w="790" w:type="dxa"/>
            <w:tcBorders>
              <w:top w:val="single" w:sz="4" w:space="0" w:color="auto"/>
              <w:left w:val="single" w:sz="4" w:space="0" w:color="auto"/>
              <w:bottom w:val="single" w:sz="4" w:space="0" w:color="auto"/>
              <w:right w:val="single" w:sz="4" w:space="0" w:color="auto"/>
            </w:tcBorders>
            <w:noWrap/>
            <w:vAlign w:val="bottom"/>
          </w:tcPr>
          <w:p w:rsidR="004266CC" w:rsidRPr="006D1415" w:rsidRDefault="004266CC" w:rsidP="00FE1ECA">
            <w:pPr>
              <w:rPr>
                <w:b/>
                <w:sz w:val="24"/>
                <w:szCs w:val="24"/>
                <w:lang w:val="bg-BG" w:eastAsia="bg-BG"/>
              </w:rPr>
            </w:pPr>
            <w:r>
              <w:rPr>
                <w:b/>
                <w:sz w:val="24"/>
                <w:szCs w:val="24"/>
                <w:lang w:val="bg-BG" w:eastAsia="bg-BG"/>
              </w:rPr>
              <w:t xml:space="preserve">    </w:t>
            </w:r>
            <w:r w:rsidRPr="006D1415">
              <w:rPr>
                <w:b/>
                <w:sz w:val="24"/>
                <w:szCs w:val="24"/>
                <w:lang w:val="bg-BG" w:eastAsia="bg-BG"/>
              </w:rPr>
              <w:t xml:space="preserve">2 </w:t>
            </w:r>
          </w:p>
        </w:tc>
        <w:tc>
          <w:tcPr>
            <w:tcW w:w="1592" w:type="dxa"/>
            <w:tcBorders>
              <w:top w:val="single" w:sz="4" w:space="0" w:color="auto"/>
              <w:left w:val="nil"/>
              <w:bottom w:val="single" w:sz="4" w:space="0" w:color="auto"/>
              <w:right w:val="single" w:sz="4" w:space="0" w:color="auto"/>
            </w:tcBorders>
            <w:vAlign w:val="bottom"/>
          </w:tcPr>
          <w:p w:rsidR="004266CC" w:rsidRPr="001D4730" w:rsidRDefault="004266CC" w:rsidP="00FE1ECA">
            <w:pPr>
              <w:jc w:val="center"/>
              <w:rPr>
                <w:sz w:val="24"/>
                <w:szCs w:val="24"/>
                <w:lang w:val="bg-BG" w:eastAsia="bg-BG"/>
              </w:rPr>
            </w:pPr>
            <w:r>
              <w:rPr>
                <w:sz w:val="24"/>
                <w:szCs w:val="24"/>
                <w:lang w:val="bg-BG" w:eastAsia="bg-BG"/>
              </w:rPr>
              <w:t>Талига</w:t>
            </w:r>
          </w:p>
        </w:tc>
        <w:tc>
          <w:tcPr>
            <w:tcW w:w="750" w:type="dxa"/>
            <w:tcBorders>
              <w:top w:val="single" w:sz="4" w:space="0" w:color="auto"/>
              <w:left w:val="single" w:sz="4" w:space="0" w:color="auto"/>
              <w:bottom w:val="single" w:sz="4" w:space="0" w:color="auto"/>
              <w:right w:val="single" w:sz="4" w:space="0" w:color="auto"/>
            </w:tcBorders>
            <w:noWrap/>
            <w:vAlign w:val="bottom"/>
          </w:tcPr>
          <w:p w:rsidR="004266CC" w:rsidRPr="001D4730" w:rsidRDefault="004266CC" w:rsidP="00FE1ECA">
            <w:pPr>
              <w:jc w:val="center"/>
              <w:rPr>
                <w:sz w:val="24"/>
                <w:szCs w:val="24"/>
                <w:lang w:val="bg-BG" w:eastAsia="bg-BG"/>
              </w:rPr>
            </w:pPr>
            <w:r>
              <w:rPr>
                <w:sz w:val="24"/>
                <w:szCs w:val="24"/>
                <w:lang w:val="bg-BG" w:eastAsia="bg-BG"/>
              </w:rPr>
              <w:t>1</w:t>
            </w:r>
          </w:p>
        </w:tc>
        <w:tc>
          <w:tcPr>
            <w:tcW w:w="2600" w:type="dxa"/>
            <w:tcBorders>
              <w:top w:val="single" w:sz="4" w:space="0" w:color="auto"/>
              <w:left w:val="nil"/>
              <w:bottom w:val="single" w:sz="4" w:space="0" w:color="auto"/>
              <w:right w:val="single" w:sz="4" w:space="0" w:color="auto"/>
            </w:tcBorders>
            <w:vAlign w:val="bottom"/>
          </w:tcPr>
          <w:p w:rsidR="004266CC" w:rsidRPr="001D4730" w:rsidRDefault="004266CC" w:rsidP="00FE1ECA">
            <w:pPr>
              <w:jc w:val="center"/>
              <w:rPr>
                <w:sz w:val="24"/>
                <w:szCs w:val="24"/>
                <w:lang w:val="bg-BG" w:eastAsia="bg-BG"/>
              </w:rPr>
            </w:pPr>
            <w:r>
              <w:rPr>
                <w:bCs/>
                <w:sz w:val="24"/>
                <w:szCs w:val="24"/>
              </w:rPr>
              <w:t>420.5260011.98.000075</w:t>
            </w:r>
          </w:p>
        </w:tc>
        <w:tc>
          <w:tcPr>
            <w:tcW w:w="1751" w:type="dxa"/>
            <w:tcBorders>
              <w:top w:val="single" w:sz="4" w:space="0" w:color="auto"/>
              <w:left w:val="nil"/>
              <w:bottom w:val="single" w:sz="4" w:space="0" w:color="auto"/>
              <w:right w:val="single" w:sz="4" w:space="0" w:color="auto"/>
            </w:tcBorders>
            <w:vAlign w:val="bottom"/>
          </w:tcPr>
          <w:p w:rsidR="004266CC" w:rsidRPr="00ED7B8B" w:rsidRDefault="004266CC" w:rsidP="00FE1ECA">
            <w:pPr>
              <w:jc w:val="right"/>
              <w:rPr>
                <w:sz w:val="24"/>
                <w:szCs w:val="24"/>
                <w:lang w:val="bg-BG"/>
              </w:rPr>
            </w:pPr>
            <w:r>
              <w:rPr>
                <w:sz w:val="24"/>
                <w:szCs w:val="24"/>
                <w:lang w:val="bg-BG"/>
              </w:rPr>
              <w:t xml:space="preserve">18 525,00 </w:t>
            </w:r>
          </w:p>
        </w:tc>
        <w:tc>
          <w:tcPr>
            <w:tcW w:w="1457" w:type="dxa"/>
            <w:tcBorders>
              <w:top w:val="single" w:sz="4" w:space="0" w:color="auto"/>
              <w:left w:val="nil"/>
              <w:bottom w:val="single" w:sz="4" w:space="0" w:color="auto"/>
              <w:right w:val="single" w:sz="4" w:space="0" w:color="auto"/>
            </w:tcBorders>
            <w:vAlign w:val="center"/>
          </w:tcPr>
          <w:p w:rsidR="004266CC" w:rsidRPr="00A22255" w:rsidRDefault="004266CC" w:rsidP="00FE1ECA">
            <w:pPr>
              <w:jc w:val="right"/>
              <w:rPr>
                <w:sz w:val="24"/>
                <w:szCs w:val="24"/>
                <w:lang w:val="bg-BG"/>
              </w:rPr>
            </w:pPr>
            <w:r>
              <w:rPr>
                <w:sz w:val="24"/>
                <w:szCs w:val="24"/>
                <w:lang w:val="bg-BG"/>
              </w:rPr>
              <w:t>1 852,50</w:t>
            </w:r>
          </w:p>
        </w:tc>
      </w:tr>
    </w:tbl>
    <w:p w:rsidR="004266CC" w:rsidRPr="00AB486E" w:rsidRDefault="004266CC" w:rsidP="00C5137D">
      <w:pPr>
        <w:pStyle w:val="List2"/>
        <w:tabs>
          <w:tab w:val="left" w:pos="567"/>
        </w:tabs>
        <w:spacing w:before="120" w:line="240" w:lineRule="auto"/>
        <w:ind w:left="0" w:firstLine="0"/>
        <w:rPr>
          <w:szCs w:val="24"/>
        </w:rPr>
      </w:pPr>
      <w:r>
        <w:rPr>
          <w:lang w:val="ru-RU"/>
        </w:rPr>
        <w:tab/>
        <w:t xml:space="preserve">  </w:t>
      </w:r>
      <w:r>
        <w:rPr>
          <w:lang w:val="ru-RU"/>
        </w:rPr>
        <w:tab/>
      </w:r>
      <w:r w:rsidRPr="00AB486E">
        <w:rPr>
          <w:szCs w:val="24"/>
        </w:rPr>
        <w:t xml:space="preserve">Началната тръжна цена е без ДДС, франко местонахождението на </w:t>
      </w:r>
      <w:r>
        <w:rPr>
          <w:szCs w:val="24"/>
        </w:rPr>
        <w:t>активите</w:t>
      </w:r>
      <w:r w:rsidRPr="00AB486E">
        <w:rPr>
          <w:szCs w:val="24"/>
        </w:rPr>
        <w:t>.</w:t>
      </w:r>
    </w:p>
    <w:p w:rsidR="004266CC" w:rsidRPr="00AB486E" w:rsidRDefault="004266CC" w:rsidP="008F4C92">
      <w:pPr>
        <w:pStyle w:val="List3"/>
        <w:ind w:left="0" w:firstLine="720"/>
        <w:jc w:val="both"/>
        <w:rPr>
          <w:sz w:val="24"/>
          <w:szCs w:val="24"/>
          <w:lang w:val="bg-BG"/>
        </w:rPr>
      </w:pPr>
      <w:r w:rsidRPr="00AB486E">
        <w:rPr>
          <w:sz w:val="24"/>
          <w:szCs w:val="24"/>
          <w:lang w:val="bg-BG"/>
        </w:rPr>
        <w:t>ДДС се начислява върху достигнатата на търга цена за съответния лот.</w:t>
      </w:r>
    </w:p>
    <w:p w:rsidR="004266CC" w:rsidRPr="001D7B21" w:rsidRDefault="004266CC" w:rsidP="0047026C">
      <w:pPr>
        <w:pStyle w:val="List3"/>
        <w:ind w:left="0" w:firstLine="720"/>
        <w:jc w:val="both"/>
        <w:rPr>
          <w:sz w:val="24"/>
          <w:szCs w:val="24"/>
          <w:lang w:val="bg-BG"/>
        </w:rPr>
      </w:pPr>
      <w:r>
        <w:rPr>
          <w:b/>
          <w:sz w:val="24"/>
          <w:szCs w:val="24"/>
          <w:lang w:val="bg-BG"/>
        </w:rPr>
        <w:t>3</w:t>
      </w:r>
      <w:r w:rsidRPr="0040176A">
        <w:rPr>
          <w:b/>
          <w:sz w:val="24"/>
          <w:szCs w:val="24"/>
          <w:lang w:val="bg-BG"/>
        </w:rPr>
        <w:t>.</w:t>
      </w:r>
      <w:r>
        <w:rPr>
          <w:sz w:val="24"/>
          <w:szCs w:val="24"/>
          <w:lang w:val="bg-BG"/>
        </w:rPr>
        <w:t xml:space="preserve"> Вид на търга: т</w:t>
      </w:r>
      <w:r w:rsidRPr="001D7B21">
        <w:rPr>
          <w:sz w:val="24"/>
          <w:szCs w:val="24"/>
          <w:lang w:val="bg-BG"/>
        </w:rPr>
        <w:t xml:space="preserve">ърг </w:t>
      </w:r>
      <w:r w:rsidRPr="00EE1276">
        <w:rPr>
          <w:sz w:val="24"/>
          <w:szCs w:val="24"/>
          <w:lang w:val="bg-BG"/>
        </w:rPr>
        <w:t>с тайно наддаване по реда</w:t>
      </w:r>
      <w:r w:rsidRPr="003875D4">
        <w:rPr>
          <w:sz w:val="24"/>
          <w:szCs w:val="24"/>
          <w:lang w:val="bg-BG"/>
        </w:rPr>
        <w:t xml:space="preserve"> на Правилника за реда за упражняване правата на държавата в търговските дружеств</w:t>
      </w:r>
      <w:r>
        <w:rPr>
          <w:sz w:val="24"/>
          <w:szCs w:val="24"/>
          <w:lang w:val="bg-BG"/>
        </w:rPr>
        <w:t>а с държавно участие в капитала</w:t>
      </w:r>
      <w:r w:rsidRPr="008F4C92">
        <w:rPr>
          <w:sz w:val="24"/>
          <w:szCs w:val="24"/>
          <w:lang w:val="bg-BG"/>
        </w:rPr>
        <w:t>.</w:t>
      </w:r>
      <w:r>
        <w:rPr>
          <w:sz w:val="24"/>
          <w:szCs w:val="24"/>
          <w:lang w:val="bg-BG"/>
        </w:rPr>
        <w:t xml:space="preserve"> </w:t>
      </w:r>
      <w:r w:rsidRPr="001D7B21">
        <w:rPr>
          <w:sz w:val="24"/>
          <w:szCs w:val="24"/>
          <w:lang w:val="bg-BG"/>
        </w:rPr>
        <w:t xml:space="preserve">Заседанието по провеждането на търга с тайно наддаване е открито за всички кандидати, подали заявление за участие и допуснати до участие в търга от комисията, назначена за провеждането му. </w:t>
      </w:r>
    </w:p>
    <w:p w:rsidR="004266CC" w:rsidRDefault="004266CC" w:rsidP="0047026C">
      <w:pPr>
        <w:pStyle w:val="BodyText"/>
        <w:ind w:firstLine="720"/>
      </w:pPr>
      <w:r>
        <w:rPr>
          <w:b/>
          <w:szCs w:val="24"/>
        </w:rPr>
        <w:t>4</w:t>
      </w:r>
      <w:r w:rsidRPr="0040176A">
        <w:rPr>
          <w:b/>
          <w:szCs w:val="24"/>
        </w:rPr>
        <w:t>.</w:t>
      </w:r>
      <w:r w:rsidRPr="00517536">
        <w:rPr>
          <w:szCs w:val="24"/>
        </w:rPr>
        <w:t xml:space="preserve"> </w:t>
      </w:r>
      <w:r w:rsidRPr="0066025E">
        <w:t>Начин на плащане:</w:t>
      </w:r>
      <w:r>
        <w:t xml:space="preserve"> </w:t>
      </w:r>
    </w:p>
    <w:p w:rsidR="004266CC" w:rsidRDefault="004266CC" w:rsidP="0047026C">
      <w:pPr>
        <w:pStyle w:val="List2"/>
        <w:tabs>
          <w:tab w:val="left" w:pos="567"/>
        </w:tabs>
        <w:spacing w:line="240" w:lineRule="auto"/>
        <w:ind w:left="0" w:firstLine="720"/>
      </w:pPr>
      <w:r>
        <w:t>- Депозит за участие в търга в размер на 50% от началната тръжна цена за съответния лот.</w:t>
      </w:r>
    </w:p>
    <w:p w:rsidR="004266CC" w:rsidRDefault="004266CC" w:rsidP="00243154">
      <w:pPr>
        <w:pStyle w:val="List2"/>
        <w:tabs>
          <w:tab w:val="left" w:pos="567"/>
        </w:tabs>
        <w:spacing w:line="240" w:lineRule="auto"/>
        <w:ind w:left="0" w:firstLine="720"/>
      </w:pPr>
      <w:r>
        <w:t xml:space="preserve">- </w:t>
      </w:r>
      <w:r w:rsidRPr="009E3533">
        <w:t>Достигнатата на търга цена за съответния лот с дължимия от купувача ДДС</w:t>
      </w:r>
      <w:r>
        <w:t>, намалена с внесения депозит за участие в търга</w:t>
      </w:r>
      <w:r w:rsidRPr="009E3533">
        <w:t xml:space="preserve">, </w:t>
      </w:r>
      <w:r>
        <w:t xml:space="preserve">се внася </w:t>
      </w:r>
      <w:r w:rsidRPr="00855352">
        <w:rPr>
          <w:szCs w:val="24"/>
        </w:rPr>
        <w:t>в полза на „Холдинг БДЖ” ЕАД</w:t>
      </w:r>
      <w:r>
        <w:t xml:space="preserve"> по сметка, посочена в тръжната документация, </w:t>
      </w:r>
      <w:r w:rsidRPr="00B2632C">
        <w:t>авансово</w:t>
      </w:r>
      <w:r>
        <w:t>, преди получаването на актива</w:t>
      </w:r>
      <w:r w:rsidRPr="00B2632C">
        <w:t xml:space="preserve">, в </w:t>
      </w:r>
      <w:r>
        <w:t xml:space="preserve">срок от три работни дни, считано от датата на сключване на договора за покупко-продажба. </w:t>
      </w:r>
    </w:p>
    <w:p w:rsidR="004266CC" w:rsidRPr="00844C23" w:rsidRDefault="004266CC" w:rsidP="00E7629E">
      <w:pPr>
        <w:ind w:firstLine="720"/>
        <w:jc w:val="both"/>
        <w:rPr>
          <w:sz w:val="24"/>
          <w:szCs w:val="24"/>
          <w:lang w:val="bg-BG"/>
        </w:rPr>
      </w:pPr>
      <w:r>
        <w:rPr>
          <w:b/>
          <w:sz w:val="24"/>
          <w:szCs w:val="24"/>
          <w:lang w:val="bg-BG"/>
        </w:rPr>
        <w:t>5</w:t>
      </w:r>
      <w:r w:rsidRPr="00855352">
        <w:rPr>
          <w:b/>
          <w:sz w:val="24"/>
          <w:szCs w:val="24"/>
          <w:lang w:val="bg-BG"/>
        </w:rPr>
        <w:t>.</w:t>
      </w:r>
      <w:r w:rsidRPr="00855352">
        <w:rPr>
          <w:sz w:val="24"/>
          <w:szCs w:val="24"/>
          <w:lang w:val="bg-BG"/>
        </w:rPr>
        <w:t xml:space="preserve"> Търгът </w:t>
      </w:r>
      <w:r>
        <w:rPr>
          <w:sz w:val="24"/>
          <w:szCs w:val="24"/>
          <w:lang w:val="bg-BG"/>
        </w:rPr>
        <w:t>ще</w:t>
      </w:r>
      <w:r w:rsidRPr="00855352">
        <w:rPr>
          <w:sz w:val="24"/>
          <w:szCs w:val="24"/>
          <w:lang w:val="bg-BG"/>
        </w:rPr>
        <w:t xml:space="preserve"> се </w:t>
      </w:r>
      <w:r w:rsidRPr="00844C23">
        <w:rPr>
          <w:sz w:val="24"/>
          <w:szCs w:val="24"/>
          <w:lang w:val="bg-BG"/>
        </w:rPr>
        <w:t xml:space="preserve">проведе на </w:t>
      </w:r>
      <w:r>
        <w:rPr>
          <w:sz w:val="24"/>
          <w:szCs w:val="24"/>
          <w:lang w:val="bg-BG"/>
        </w:rPr>
        <w:t>21.03</w:t>
      </w:r>
      <w:r w:rsidRPr="00844C23">
        <w:rPr>
          <w:sz w:val="24"/>
          <w:szCs w:val="24"/>
          <w:lang w:val="bg-BG"/>
        </w:rPr>
        <w:t>.2014</w:t>
      </w:r>
      <w:r>
        <w:rPr>
          <w:sz w:val="24"/>
          <w:szCs w:val="24"/>
          <w:lang w:val="bg-BG"/>
        </w:rPr>
        <w:t xml:space="preserve"> </w:t>
      </w:r>
      <w:r w:rsidRPr="00844C23">
        <w:rPr>
          <w:bCs/>
          <w:spacing w:val="-3"/>
          <w:sz w:val="24"/>
          <w:szCs w:val="24"/>
          <w:lang w:val="bg-BG"/>
        </w:rPr>
        <w:t>г.</w:t>
      </w:r>
      <w:r>
        <w:rPr>
          <w:sz w:val="24"/>
          <w:szCs w:val="24"/>
          <w:lang w:val="bg-BG"/>
        </w:rPr>
        <w:t xml:space="preserve"> от 10:00 ч. в сградата на „</w:t>
      </w:r>
      <w:r w:rsidRPr="00844C23">
        <w:rPr>
          <w:sz w:val="24"/>
          <w:szCs w:val="24"/>
          <w:lang w:val="bg-BG"/>
        </w:rPr>
        <w:t>Холд</w:t>
      </w:r>
      <w:r>
        <w:rPr>
          <w:sz w:val="24"/>
          <w:szCs w:val="24"/>
          <w:lang w:val="bg-BG"/>
        </w:rPr>
        <w:t>инг БДЖ” ЕАД в град София, ул. „</w:t>
      </w:r>
      <w:r w:rsidRPr="00844C23">
        <w:rPr>
          <w:sz w:val="24"/>
          <w:szCs w:val="24"/>
          <w:lang w:val="bg-BG"/>
        </w:rPr>
        <w:t xml:space="preserve">Иван Вазов” № 3. </w:t>
      </w:r>
    </w:p>
    <w:p w:rsidR="004266CC" w:rsidRPr="00881274" w:rsidRDefault="004266CC" w:rsidP="00E7629E">
      <w:pPr>
        <w:pStyle w:val="BodyText"/>
        <w:ind w:firstLine="720"/>
        <w:rPr>
          <w:szCs w:val="24"/>
        </w:rPr>
      </w:pPr>
      <w:r w:rsidRPr="007C7CB7">
        <w:rPr>
          <w:b/>
        </w:rPr>
        <w:t>6.</w:t>
      </w:r>
      <w:r w:rsidRPr="00844C23">
        <w:t xml:space="preserve"> Тръжни документи ще </w:t>
      </w:r>
      <w:r w:rsidRPr="00844C23">
        <w:rPr>
          <w:szCs w:val="24"/>
        </w:rPr>
        <w:t>с</w:t>
      </w:r>
      <w:r>
        <w:rPr>
          <w:szCs w:val="24"/>
        </w:rPr>
        <w:t xml:space="preserve">е продават всеки работен ден от 08:00 ч. до </w:t>
      </w:r>
      <w:r w:rsidRPr="00844C23">
        <w:rPr>
          <w:spacing w:val="-3"/>
          <w:szCs w:val="24"/>
        </w:rPr>
        <w:t>1</w:t>
      </w:r>
      <w:r>
        <w:rPr>
          <w:spacing w:val="-3"/>
          <w:szCs w:val="24"/>
          <w:lang w:val="en-US"/>
        </w:rPr>
        <w:t>4</w:t>
      </w:r>
      <w:r>
        <w:rPr>
          <w:spacing w:val="-3"/>
          <w:szCs w:val="24"/>
        </w:rPr>
        <w:t>:</w:t>
      </w:r>
      <w:r w:rsidRPr="00844C23">
        <w:rPr>
          <w:spacing w:val="-3"/>
          <w:szCs w:val="24"/>
        </w:rPr>
        <w:t xml:space="preserve">00 ч. </w:t>
      </w:r>
      <w:r w:rsidRPr="00844C23">
        <w:rPr>
          <w:szCs w:val="24"/>
        </w:rPr>
        <w:t xml:space="preserve">в срок </w:t>
      </w:r>
      <w:r>
        <w:rPr>
          <w:spacing w:val="-3"/>
          <w:szCs w:val="24"/>
        </w:rPr>
        <w:t>до 18.03</w:t>
      </w:r>
      <w:r w:rsidRPr="00844C23">
        <w:rPr>
          <w:spacing w:val="-3"/>
          <w:szCs w:val="24"/>
        </w:rPr>
        <w:t>.2014</w:t>
      </w:r>
      <w:r>
        <w:rPr>
          <w:spacing w:val="-3"/>
          <w:szCs w:val="24"/>
        </w:rPr>
        <w:t xml:space="preserve"> </w:t>
      </w:r>
      <w:r w:rsidRPr="00844C23">
        <w:rPr>
          <w:spacing w:val="-3"/>
          <w:szCs w:val="24"/>
        </w:rPr>
        <w:t>г.</w:t>
      </w:r>
      <w:r>
        <w:rPr>
          <w:spacing w:val="-3"/>
          <w:szCs w:val="24"/>
        </w:rPr>
        <w:t xml:space="preserve"> вкл.</w:t>
      </w:r>
      <w:r w:rsidRPr="00844C23">
        <w:rPr>
          <w:szCs w:val="24"/>
        </w:rPr>
        <w:t xml:space="preserve"> в</w:t>
      </w:r>
      <w:r>
        <w:rPr>
          <w:szCs w:val="24"/>
        </w:rPr>
        <w:t xml:space="preserve"> деловодството на „Холдинг БДЖ” ЕАД - град София, ул. „</w:t>
      </w:r>
      <w:r w:rsidRPr="002B76AA">
        <w:rPr>
          <w:szCs w:val="24"/>
        </w:rPr>
        <w:t>Иван Вазов” № 3</w:t>
      </w:r>
      <w:r>
        <w:rPr>
          <w:szCs w:val="24"/>
        </w:rPr>
        <w:t>, етаж 1</w:t>
      </w:r>
      <w:r w:rsidRPr="002B76AA">
        <w:rPr>
          <w:szCs w:val="24"/>
        </w:rPr>
        <w:t xml:space="preserve">, срещу заплатена такса от </w:t>
      </w:r>
      <w:r>
        <w:rPr>
          <w:szCs w:val="24"/>
        </w:rPr>
        <w:t>80</w:t>
      </w:r>
      <w:r w:rsidRPr="00881274">
        <w:rPr>
          <w:szCs w:val="24"/>
        </w:rPr>
        <w:t xml:space="preserve"> </w:t>
      </w:r>
      <w:r w:rsidRPr="00881274">
        <w:rPr>
          <w:spacing w:val="-3"/>
          <w:szCs w:val="24"/>
        </w:rPr>
        <w:t>/</w:t>
      </w:r>
      <w:r>
        <w:rPr>
          <w:spacing w:val="-3"/>
          <w:szCs w:val="24"/>
        </w:rPr>
        <w:t>осемдесет</w:t>
      </w:r>
      <w:r w:rsidRPr="00881274">
        <w:rPr>
          <w:spacing w:val="-3"/>
          <w:szCs w:val="24"/>
        </w:rPr>
        <w:t>/ лева, без ДДС</w:t>
      </w:r>
      <w:r>
        <w:rPr>
          <w:szCs w:val="24"/>
        </w:rPr>
        <w:t xml:space="preserve"> в касата на „</w:t>
      </w:r>
      <w:r w:rsidRPr="00881274">
        <w:rPr>
          <w:szCs w:val="24"/>
        </w:rPr>
        <w:t>Холдинг БДЖ” ЕАД.</w:t>
      </w:r>
    </w:p>
    <w:p w:rsidR="004266CC" w:rsidRPr="002B76AA" w:rsidRDefault="004266CC" w:rsidP="00E7629E">
      <w:pPr>
        <w:pStyle w:val="BodyText"/>
        <w:ind w:firstLine="720"/>
      </w:pPr>
      <w:r>
        <w:rPr>
          <w:szCs w:val="24"/>
        </w:rPr>
        <w:t>До участие в търга ще се допускат лица, закупили тръжни документи.</w:t>
      </w:r>
    </w:p>
    <w:p w:rsidR="004266CC" w:rsidRPr="006C2C1C" w:rsidRDefault="004266CC" w:rsidP="006C2C1C">
      <w:pPr>
        <w:pStyle w:val="List2"/>
        <w:tabs>
          <w:tab w:val="left" w:pos="567"/>
        </w:tabs>
        <w:spacing w:after="60" w:line="240" w:lineRule="auto"/>
        <w:ind w:left="0" w:firstLine="0"/>
      </w:pPr>
      <w:r>
        <w:rPr>
          <w:b/>
          <w:szCs w:val="24"/>
        </w:rPr>
        <w:tab/>
        <w:t xml:space="preserve"> </w:t>
      </w:r>
      <w:r w:rsidRPr="007C7CB7">
        <w:rPr>
          <w:b/>
          <w:szCs w:val="24"/>
        </w:rPr>
        <w:t>7.</w:t>
      </w:r>
      <w:r w:rsidRPr="009241DE">
        <w:rPr>
          <w:szCs w:val="24"/>
        </w:rPr>
        <w:t xml:space="preserve"> </w:t>
      </w:r>
      <w:r w:rsidRPr="00023F63">
        <w:rPr>
          <w:szCs w:val="24"/>
        </w:rPr>
        <w:t xml:space="preserve">Оглед на </w:t>
      </w:r>
      <w:r>
        <w:rPr>
          <w:szCs w:val="24"/>
        </w:rPr>
        <w:t>активите</w:t>
      </w:r>
      <w:r w:rsidRPr="00023F63">
        <w:rPr>
          <w:szCs w:val="24"/>
        </w:rPr>
        <w:t xml:space="preserve"> може да се </w:t>
      </w:r>
      <w:r w:rsidRPr="00740356">
        <w:rPr>
          <w:szCs w:val="24"/>
        </w:rPr>
        <w:t>и</w:t>
      </w:r>
      <w:r>
        <w:rPr>
          <w:szCs w:val="24"/>
        </w:rPr>
        <w:t xml:space="preserve">звършва по местонахождението им </w:t>
      </w:r>
      <w:r>
        <w:t xml:space="preserve">всеки работен ден от 09:00 ч. до 16:00 ч. в срок до 19.03.2014 г. </w:t>
      </w:r>
      <w:r w:rsidRPr="0082160E">
        <w:t>вкл.</w:t>
      </w:r>
      <w:r>
        <w:t xml:space="preserve"> </w:t>
      </w:r>
      <w:r w:rsidRPr="0082160E">
        <w:t>срещу</w:t>
      </w:r>
      <w:r w:rsidRPr="00AB4F06">
        <w:t xml:space="preserve"> предс</w:t>
      </w:r>
      <w:r>
        <w:t>тавяне на документ за закупена т</w:t>
      </w:r>
      <w:r w:rsidRPr="00AB4F06">
        <w:t>ръжна документация</w:t>
      </w:r>
      <w:r>
        <w:t>,</w:t>
      </w:r>
      <w:r w:rsidRPr="00023F63">
        <w:rPr>
          <w:szCs w:val="24"/>
        </w:rPr>
        <w:t xml:space="preserve"> при спазване изискванията за безопасност.</w:t>
      </w:r>
    </w:p>
    <w:p w:rsidR="004266CC" w:rsidRPr="0040023E" w:rsidRDefault="004266CC" w:rsidP="00E7629E">
      <w:pPr>
        <w:ind w:firstLine="720"/>
        <w:jc w:val="both"/>
        <w:rPr>
          <w:sz w:val="24"/>
          <w:szCs w:val="24"/>
          <w:lang w:val="ru-RU"/>
        </w:rPr>
      </w:pPr>
      <w:r>
        <w:rPr>
          <w:b/>
          <w:sz w:val="24"/>
          <w:szCs w:val="24"/>
          <w:lang w:val="bg-BG"/>
        </w:rPr>
        <w:t>8</w:t>
      </w:r>
      <w:r w:rsidRPr="008D2047">
        <w:rPr>
          <w:b/>
          <w:sz w:val="24"/>
          <w:szCs w:val="24"/>
          <w:lang w:val="bg-BG"/>
        </w:rPr>
        <w:t>.</w:t>
      </w:r>
      <w:r w:rsidRPr="008D2047">
        <w:rPr>
          <w:sz w:val="24"/>
          <w:szCs w:val="24"/>
          <w:lang w:val="bg-BG"/>
        </w:rPr>
        <w:t xml:space="preserve"> Депозитът</w:t>
      </w:r>
      <w:r>
        <w:rPr>
          <w:sz w:val="24"/>
          <w:szCs w:val="24"/>
          <w:lang w:val="bg-BG"/>
        </w:rPr>
        <w:t xml:space="preserve"> </w:t>
      </w:r>
      <w:r w:rsidRPr="009241DE">
        <w:rPr>
          <w:sz w:val="24"/>
          <w:szCs w:val="24"/>
          <w:lang w:val="bg-BG"/>
        </w:rPr>
        <w:t>за участие в търга</w:t>
      </w:r>
      <w:r>
        <w:rPr>
          <w:sz w:val="24"/>
          <w:szCs w:val="24"/>
          <w:lang w:val="bg-BG"/>
        </w:rPr>
        <w:t xml:space="preserve"> </w:t>
      </w:r>
      <w:r w:rsidRPr="009241DE">
        <w:rPr>
          <w:sz w:val="24"/>
          <w:szCs w:val="24"/>
          <w:lang w:val="bg-BG"/>
        </w:rPr>
        <w:t>в размер на</w:t>
      </w:r>
      <w:r w:rsidRPr="009241DE">
        <w:rPr>
          <w:bCs/>
          <w:sz w:val="24"/>
          <w:szCs w:val="24"/>
          <w:lang w:val="bg-BG"/>
        </w:rPr>
        <w:t xml:space="preserve"> </w:t>
      </w:r>
      <w:r w:rsidRPr="00712E6F">
        <w:rPr>
          <w:sz w:val="24"/>
          <w:szCs w:val="24"/>
          <w:lang w:val="bg-BG"/>
        </w:rPr>
        <w:t xml:space="preserve">50% от началната тръжна цена за съответния </w:t>
      </w:r>
      <w:r w:rsidRPr="004B5E11">
        <w:rPr>
          <w:sz w:val="24"/>
          <w:szCs w:val="24"/>
          <w:lang w:val="bg-BG"/>
        </w:rPr>
        <w:t>лот</w:t>
      </w:r>
      <w:r>
        <w:rPr>
          <w:bCs/>
          <w:sz w:val="24"/>
          <w:szCs w:val="24"/>
          <w:lang w:val="bg-BG"/>
        </w:rPr>
        <w:t xml:space="preserve"> </w:t>
      </w:r>
      <w:r w:rsidRPr="004B5E11">
        <w:rPr>
          <w:bCs/>
          <w:sz w:val="24"/>
          <w:szCs w:val="24"/>
          <w:lang w:val="bg-BG"/>
        </w:rPr>
        <w:t xml:space="preserve">следва да се внесе от кандидата </w:t>
      </w:r>
      <w:r w:rsidRPr="004B5E11">
        <w:rPr>
          <w:sz w:val="24"/>
          <w:szCs w:val="24"/>
          <w:lang w:val="ru-RU"/>
        </w:rPr>
        <w:t xml:space="preserve">по посочената в тръжните документи банкова сметка </w:t>
      </w:r>
      <w:r w:rsidRPr="004B5E11">
        <w:rPr>
          <w:sz w:val="24"/>
          <w:szCs w:val="24"/>
          <w:lang w:val="bg-BG"/>
        </w:rPr>
        <w:t xml:space="preserve">до </w:t>
      </w:r>
      <w:r>
        <w:rPr>
          <w:sz w:val="24"/>
          <w:szCs w:val="24"/>
          <w:lang w:val="bg-BG"/>
        </w:rPr>
        <w:t>19.03</w:t>
      </w:r>
      <w:r w:rsidRPr="004B5E11">
        <w:rPr>
          <w:sz w:val="24"/>
          <w:szCs w:val="24"/>
          <w:lang w:val="bg-BG"/>
        </w:rPr>
        <w:t>.2014</w:t>
      </w:r>
      <w:r w:rsidRPr="004B5E11">
        <w:rPr>
          <w:spacing w:val="-3"/>
          <w:sz w:val="24"/>
          <w:szCs w:val="24"/>
          <w:lang w:val="bg-BG"/>
        </w:rPr>
        <w:t xml:space="preserve"> г. вкл.</w:t>
      </w:r>
      <w:r w:rsidRPr="0040023E">
        <w:rPr>
          <w:spacing w:val="-3"/>
          <w:sz w:val="24"/>
          <w:szCs w:val="24"/>
          <w:lang w:val="bg-BG"/>
        </w:rPr>
        <w:t xml:space="preserve"> </w:t>
      </w:r>
      <w:r w:rsidRPr="0040023E">
        <w:rPr>
          <w:sz w:val="24"/>
          <w:szCs w:val="24"/>
          <w:lang w:val="bg-BG"/>
        </w:rPr>
        <w:t xml:space="preserve">За участие в търга </w:t>
      </w:r>
      <w:r>
        <w:rPr>
          <w:sz w:val="24"/>
          <w:szCs w:val="24"/>
          <w:lang w:val="bg-BG"/>
        </w:rPr>
        <w:t xml:space="preserve">ще </w:t>
      </w:r>
      <w:r w:rsidRPr="0040023E">
        <w:rPr>
          <w:sz w:val="24"/>
          <w:szCs w:val="24"/>
          <w:lang w:val="bg-BG"/>
        </w:rPr>
        <w:t>се допускат кандидати,</w:t>
      </w:r>
      <w:r>
        <w:rPr>
          <w:sz w:val="24"/>
          <w:szCs w:val="24"/>
          <w:lang w:val="bg-BG"/>
        </w:rPr>
        <w:t xml:space="preserve"> </w:t>
      </w:r>
      <w:r w:rsidRPr="0040023E">
        <w:rPr>
          <w:sz w:val="24"/>
          <w:szCs w:val="24"/>
          <w:lang w:val="bg-BG"/>
        </w:rPr>
        <w:t>внесли депозит в размер на 50% от началната тръжна цена /без ДДС/ за заявения лот/лотове</w:t>
      </w:r>
      <w:r>
        <w:rPr>
          <w:sz w:val="24"/>
          <w:szCs w:val="24"/>
          <w:lang w:val="bg-BG"/>
        </w:rPr>
        <w:t>.</w:t>
      </w:r>
    </w:p>
    <w:p w:rsidR="004266CC" w:rsidRPr="00A44E45" w:rsidRDefault="004266CC" w:rsidP="00E7629E">
      <w:pPr>
        <w:ind w:firstLine="720"/>
        <w:jc w:val="both"/>
        <w:rPr>
          <w:sz w:val="24"/>
          <w:szCs w:val="24"/>
          <w:lang w:val="ru-RU" w:eastAsia="bg-BG"/>
        </w:rPr>
      </w:pPr>
      <w:r w:rsidRPr="00965C65">
        <w:rPr>
          <w:sz w:val="24"/>
          <w:szCs w:val="24"/>
          <w:lang w:val="bg-BG" w:eastAsia="bg-BG"/>
        </w:rPr>
        <w:t>След приключване на търга</w:t>
      </w:r>
      <w:r>
        <w:rPr>
          <w:sz w:val="24"/>
          <w:szCs w:val="24"/>
          <w:lang w:val="bg-BG" w:eastAsia="bg-BG"/>
        </w:rPr>
        <w:t>, депозитът на спечелилия търга участник автоматично ще се трансформира в част от достигната на търга цена за съответния лот.</w:t>
      </w:r>
      <w:r w:rsidRPr="00965C65">
        <w:rPr>
          <w:sz w:val="24"/>
          <w:szCs w:val="24"/>
          <w:lang w:val="bg-BG" w:eastAsia="bg-BG"/>
        </w:rPr>
        <w:t xml:space="preserve"> </w:t>
      </w:r>
    </w:p>
    <w:p w:rsidR="004266CC" w:rsidRPr="00B775D7" w:rsidRDefault="004266CC" w:rsidP="00E7629E">
      <w:pPr>
        <w:ind w:firstLine="720"/>
        <w:jc w:val="both"/>
        <w:rPr>
          <w:sz w:val="24"/>
          <w:szCs w:val="24"/>
          <w:lang w:val="bg-BG" w:eastAsia="bg-BG"/>
        </w:rPr>
      </w:pPr>
      <w:r>
        <w:rPr>
          <w:sz w:val="24"/>
          <w:szCs w:val="24"/>
          <w:lang w:val="bg-BG"/>
        </w:rPr>
        <w:t>„</w:t>
      </w:r>
      <w:r w:rsidRPr="00B775D7">
        <w:rPr>
          <w:sz w:val="24"/>
          <w:szCs w:val="24"/>
          <w:lang w:val="ru-RU"/>
        </w:rPr>
        <w:t xml:space="preserve">Холдинг БДЖ” ЕАД </w:t>
      </w:r>
      <w:r w:rsidRPr="00B775D7">
        <w:rPr>
          <w:sz w:val="24"/>
          <w:szCs w:val="24"/>
          <w:lang w:val="bg-BG"/>
        </w:rPr>
        <w:t>не дължи лихви по внесените депозити.</w:t>
      </w:r>
    </w:p>
    <w:p w:rsidR="004266CC" w:rsidRPr="00BA1CD3" w:rsidRDefault="004266CC" w:rsidP="00F612AA">
      <w:pPr>
        <w:pStyle w:val="BodyText"/>
        <w:ind w:firstLine="720"/>
      </w:pPr>
      <w:r>
        <w:rPr>
          <w:b/>
        </w:rPr>
        <w:t xml:space="preserve"> </w:t>
      </w:r>
      <w:r w:rsidRPr="00B775D7">
        <w:rPr>
          <w:b/>
        </w:rPr>
        <w:t>9.</w:t>
      </w:r>
      <w:r w:rsidRPr="00B775D7">
        <w:t xml:space="preserve"> Заявленията за участие ще </w:t>
      </w:r>
      <w:r w:rsidRPr="00B775D7">
        <w:rPr>
          <w:bCs/>
          <w:szCs w:val="24"/>
        </w:rPr>
        <w:t xml:space="preserve">се приемат </w:t>
      </w:r>
      <w:r>
        <w:rPr>
          <w:bCs/>
          <w:szCs w:val="24"/>
        </w:rPr>
        <w:t>до 16:00 ч. на 20.03</w:t>
      </w:r>
      <w:r w:rsidRPr="00B775D7">
        <w:rPr>
          <w:szCs w:val="24"/>
        </w:rPr>
        <w:t>.2014</w:t>
      </w:r>
      <w:r>
        <w:rPr>
          <w:szCs w:val="24"/>
        </w:rPr>
        <w:t xml:space="preserve"> </w:t>
      </w:r>
      <w:r w:rsidRPr="00B775D7">
        <w:rPr>
          <w:bCs/>
          <w:spacing w:val="-3"/>
          <w:szCs w:val="24"/>
        </w:rPr>
        <w:t>г.</w:t>
      </w:r>
      <w:r w:rsidRPr="00B775D7">
        <w:rPr>
          <w:bCs/>
          <w:szCs w:val="24"/>
        </w:rPr>
        <w:t xml:space="preserve"> в</w:t>
      </w:r>
      <w:r>
        <w:rPr>
          <w:szCs w:val="24"/>
        </w:rPr>
        <w:t xml:space="preserve"> деловодството на „</w:t>
      </w:r>
      <w:r w:rsidRPr="00BA1CD3">
        <w:rPr>
          <w:szCs w:val="24"/>
        </w:rPr>
        <w:t xml:space="preserve">Холдинг БДЖ” ЕАД, </w:t>
      </w:r>
      <w:r>
        <w:t>град София, ул. „</w:t>
      </w:r>
      <w:r w:rsidRPr="00BA1CD3">
        <w:t xml:space="preserve">Иван Вазов” № 3, етаж 1. </w:t>
      </w:r>
    </w:p>
    <w:p w:rsidR="004266CC" w:rsidRPr="00BA1CD3" w:rsidRDefault="004266CC" w:rsidP="00F612AA">
      <w:pPr>
        <w:pStyle w:val="BodyText"/>
        <w:ind w:firstLine="720"/>
      </w:pPr>
      <w:r w:rsidRPr="00BA1CD3">
        <w:rPr>
          <w:b/>
        </w:rPr>
        <w:t>10.</w:t>
      </w:r>
      <w:r w:rsidRPr="00BA1CD3">
        <w:t xml:space="preserve"> Повторен търг ще се проведе </w:t>
      </w:r>
      <w:r w:rsidRPr="00BA1CD3">
        <w:rPr>
          <w:szCs w:val="24"/>
        </w:rPr>
        <w:t xml:space="preserve">на </w:t>
      </w:r>
      <w:r>
        <w:rPr>
          <w:szCs w:val="24"/>
        </w:rPr>
        <w:t>28.03</w:t>
      </w:r>
      <w:r w:rsidRPr="00BA1CD3">
        <w:rPr>
          <w:szCs w:val="24"/>
        </w:rPr>
        <w:t>.2014</w:t>
      </w:r>
      <w:r>
        <w:rPr>
          <w:szCs w:val="24"/>
        </w:rPr>
        <w:t xml:space="preserve"> г. от 10:00 ч. в сградата на „</w:t>
      </w:r>
      <w:r w:rsidRPr="00BA1CD3">
        <w:rPr>
          <w:szCs w:val="24"/>
        </w:rPr>
        <w:t>Холдинг Б</w:t>
      </w:r>
      <w:r>
        <w:rPr>
          <w:szCs w:val="24"/>
        </w:rPr>
        <w:t xml:space="preserve">ДЖ” ЕАД, адрес: гр. София, ул. „Иван Вазов” </w:t>
      </w:r>
      <w:r w:rsidRPr="00BA1CD3">
        <w:rPr>
          <w:szCs w:val="24"/>
        </w:rPr>
        <w:t>№ 3, при което</w:t>
      </w:r>
      <w:r w:rsidRPr="00BA1CD3">
        <w:t>:</w:t>
      </w:r>
    </w:p>
    <w:p w:rsidR="004266CC" w:rsidRPr="00BA1CD3" w:rsidRDefault="004266CC" w:rsidP="00F612AA">
      <w:pPr>
        <w:pStyle w:val="BodyText"/>
        <w:ind w:firstLine="720"/>
      </w:pPr>
      <w:r w:rsidRPr="00BA1CD3">
        <w:t xml:space="preserve">- тръжни документи </w:t>
      </w:r>
      <w:r>
        <w:t xml:space="preserve">ще </w:t>
      </w:r>
      <w:r w:rsidRPr="00BA1CD3">
        <w:t>се продават при условията на</w:t>
      </w:r>
      <w:r>
        <w:t xml:space="preserve"> т. 6 от настоящата обява </w:t>
      </w:r>
      <w:r>
        <w:rPr>
          <w:szCs w:val="24"/>
        </w:rPr>
        <w:t>в срок до 14:</w:t>
      </w:r>
      <w:r w:rsidRPr="00BA1CD3">
        <w:rPr>
          <w:szCs w:val="24"/>
        </w:rPr>
        <w:t>00 ч</w:t>
      </w:r>
      <w:r>
        <w:rPr>
          <w:szCs w:val="24"/>
        </w:rPr>
        <w:t>. на 25.03</w:t>
      </w:r>
      <w:r w:rsidRPr="00BA1CD3">
        <w:rPr>
          <w:szCs w:val="24"/>
        </w:rPr>
        <w:t>.2014 г</w:t>
      </w:r>
      <w:r w:rsidRPr="00BA1CD3">
        <w:t xml:space="preserve">.;  </w:t>
      </w:r>
    </w:p>
    <w:p w:rsidR="004266CC" w:rsidRPr="00B03E48" w:rsidRDefault="004266CC" w:rsidP="00F612AA">
      <w:pPr>
        <w:ind w:firstLine="720"/>
        <w:jc w:val="both"/>
        <w:rPr>
          <w:sz w:val="24"/>
          <w:szCs w:val="24"/>
          <w:lang w:val="bg-BG"/>
        </w:rPr>
      </w:pPr>
      <w:r w:rsidRPr="00DA6E58">
        <w:rPr>
          <w:sz w:val="24"/>
          <w:szCs w:val="24"/>
          <w:lang w:val="bg-BG"/>
        </w:rPr>
        <w:t xml:space="preserve">- оглед на обекта </w:t>
      </w:r>
      <w:r w:rsidRPr="00B03E48">
        <w:rPr>
          <w:sz w:val="24"/>
          <w:szCs w:val="24"/>
          <w:lang w:val="bg-BG"/>
        </w:rPr>
        <w:t xml:space="preserve">може да се извършва при условията на т. 7 от настоящата обява, всеки работен ден от </w:t>
      </w:r>
      <w:r>
        <w:rPr>
          <w:sz w:val="24"/>
          <w:szCs w:val="24"/>
          <w:lang w:val="bg-BG"/>
        </w:rPr>
        <w:t>09:00 ч. до 16:</w:t>
      </w:r>
      <w:r w:rsidRPr="00B03E48">
        <w:rPr>
          <w:sz w:val="24"/>
          <w:szCs w:val="24"/>
          <w:lang w:val="bg-BG"/>
        </w:rPr>
        <w:t>00 ч. в срок до</w:t>
      </w:r>
      <w:r>
        <w:rPr>
          <w:sz w:val="24"/>
          <w:szCs w:val="24"/>
          <w:lang w:val="bg-BG"/>
        </w:rPr>
        <w:t xml:space="preserve"> 26</w:t>
      </w:r>
      <w:r w:rsidRPr="00B03E48">
        <w:rPr>
          <w:sz w:val="24"/>
          <w:szCs w:val="24"/>
          <w:lang w:val="bg-BG"/>
        </w:rPr>
        <w:t>.0</w:t>
      </w:r>
      <w:r>
        <w:rPr>
          <w:sz w:val="24"/>
          <w:szCs w:val="24"/>
          <w:lang w:val="bg-BG"/>
        </w:rPr>
        <w:t>3</w:t>
      </w:r>
      <w:r w:rsidRPr="00B03E48">
        <w:rPr>
          <w:spacing w:val="-3"/>
          <w:sz w:val="24"/>
          <w:szCs w:val="24"/>
          <w:lang w:val="bg-BG"/>
        </w:rPr>
        <w:t>.2014 г.</w:t>
      </w:r>
      <w:r w:rsidRPr="00B03E48">
        <w:rPr>
          <w:sz w:val="24"/>
          <w:szCs w:val="24"/>
          <w:lang w:val="bg-BG"/>
        </w:rPr>
        <w:t xml:space="preserve"> вкл.</w:t>
      </w:r>
    </w:p>
    <w:p w:rsidR="004266CC" w:rsidRPr="00B23566" w:rsidRDefault="004266CC" w:rsidP="00F612AA">
      <w:pPr>
        <w:ind w:firstLine="720"/>
        <w:jc w:val="both"/>
        <w:rPr>
          <w:b/>
          <w:sz w:val="24"/>
          <w:szCs w:val="24"/>
          <w:lang w:val="bg-BG" w:eastAsia="bg-BG"/>
        </w:rPr>
      </w:pPr>
      <w:r w:rsidRPr="00B03E48">
        <w:rPr>
          <w:sz w:val="24"/>
          <w:szCs w:val="24"/>
          <w:lang w:val="bg-BG"/>
        </w:rPr>
        <w:t>- депозитът за участие в повторния търг в размер на</w:t>
      </w:r>
      <w:r w:rsidRPr="00B03E48">
        <w:rPr>
          <w:bCs/>
          <w:sz w:val="24"/>
          <w:szCs w:val="24"/>
          <w:lang w:val="bg-BG"/>
        </w:rPr>
        <w:t xml:space="preserve"> </w:t>
      </w:r>
      <w:r w:rsidRPr="00B03E48">
        <w:rPr>
          <w:sz w:val="24"/>
          <w:szCs w:val="24"/>
          <w:lang w:val="bg-BG"/>
        </w:rPr>
        <w:t>50%</w:t>
      </w:r>
      <w:r w:rsidRPr="00BA1CD3">
        <w:rPr>
          <w:sz w:val="24"/>
          <w:szCs w:val="24"/>
          <w:lang w:val="bg-BG"/>
        </w:rPr>
        <w:t xml:space="preserve"> от началната</w:t>
      </w:r>
      <w:r>
        <w:rPr>
          <w:sz w:val="24"/>
          <w:szCs w:val="24"/>
          <w:lang w:val="bg-BG"/>
        </w:rPr>
        <w:t xml:space="preserve"> тръжна цена за съответния лот  </w:t>
      </w:r>
      <w:r w:rsidRPr="00BA1CD3">
        <w:rPr>
          <w:sz w:val="24"/>
          <w:szCs w:val="24"/>
          <w:lang w:val="bg-BG"/>
        </w:rPr>
        <w:t xml:space="preserve">следва да се </w:t>
      </w:r>
      <w:r w:rsidRPr="00B23566">
        <w:rPr>
          <w:sz w:val="24"/>
          <w:szCs w:val="24"/>
          <w:lang w:val="bg-BG"/>
        </w:rPr>
        <w:t xml:space="preserve">внесе </w:t>
      </w:r>
      <w:r w:rsidRPr="00B23566">
        <w:rPr>
          <w:sz w:val="24"/>
          <w:szCs w:val="24"/>
          <w:lang w:val="ru-RU"/>
        </w:rPr>
        <w:t>от кандидата</w:t>
      </w:r>
      <w:r w:rsidRPr="00B23566">
        <w:rPr>
          <w:sz w:val="24"/>
          <w:szCs w:val="24"/>
          <w:lang w:val="bg-BG"/>
        </w:rPr>
        <w:t xml:space="preserve"> при условията на т. 8 от настоящата обява до </w:t>
      </w:r>
      <w:r>
        <w:rPr>
          <w:sz w:val="24"/>
          <w:szCs w:val="24"/>
          <w:lang w:val="bg-BG"/>
        </w:rPr>
        <w:t>26.03</w:t>
      </w:r>
      <w:r w:rsidRPr="00B23566">
        <w:rPr>
          <w:sz w:val="24"/>
          <w:szCs w:val="24"/>
          <w:lang w:val="bg-BG"/>
        </w:rPr>
        <w:t>.2014</w:t>
      </w:r>
      <w:r w:rsidRPr="00B23566">
        <w:rPr>
          <w:spacing w:val="-3"/>
          <w:sz w:val="24"/>
          <w:szCs w:val="24"/>
          <w:lang w:val="bg-BG"/>
        </w:rPr>
        <w:t xml:space="preserve"> г.</w:t>
      </w:r>
      <w:r w:rsidRPr="00B23566">
        <w:rPr>
          <w:sz w:val="24"/>
          <w:szCs w:val="24"/>
          <w:lang w:val="bg-BG"/>
        </w:rPr>
        <w:t xml:space="preserve"> вкл.</w:t>
      </w:r>
    </w:p>
    <w:p w:rsidR="004266CC" w:rsidRPr="00B23566" w:rsidRDefault="004266CC" w:rsidP="00F612AA">
      <w:pPr>
        <w:pStyle w:val="BodyText"/>
        <w:ind w:firstLine="720"/>
        <w:rPr>
          <w:szCs w:val="24"/>
        </w:rPr>
      </w:pPr>
      <w:r w:rsidRPr="00B23566">
        <w:t>- заявлени</w:t>
      </w:r>
      <w:r>
        <w:t>ята за участие ще се приемат до 16:</w:t>
      </w:r>
      <w:r w:rsidRPr="00B23566">
        <w:t xml:space="preserve">00 ч. </w:t>
      </w:r>
      <w:r>
        <w:t>на 27.03</w:t>
      </w:r>
      <w:r w:rsidRPr="00B23566">
        <w:t>.2014</w:t>
      </w:r>
      <w:r>
        <w:t xml:space="preserve"> </w:t>
      </w:r>
      <w:r w:rsidRPr="00B23566">
        <w:rPr>
          <w:spacing w:val="-3"/>
        </w:rPr>
        <w:t>г.</w:t>
      </w:r>
      <w:r>
        <w:t xml:space="preserve"> в деловодството на „</w:t>
      </w:r>
      <w:r w:rsidRPr="00B23566">
        <w:t>Хол</w:t>
      </w:r>
      <w:r>
        <w:t>динг БДЖ” ЕАД, град София, ул. „</w:t>
      </w:r>
      <w:r w:rsidRPr="00B23566">
        <w:t>Иван Вазов” № 3, етаж 1.</w:t>
      </w:r>
    </w:p>
    <w:p w:rsidR="004266CC" w:rsidRPr="00B23566" w:rsidRDefault="004266CC" w:rsidP="00F612AA">
      <w:pPr>
        <w:pStyle w:val="List2"/>
        <w:tabs>
          <w:tab w:val="left" w:pos="-540"/>
          <w:tab w:val="left" w:pos="360"/>
        </w:tabs>
        <w:spacing w:line="240" w:lineRule="auto"/>
        <w:ind w:left="0" w:firstLine="720"/>
      </w:pPr>
      <w:r w:rsidRPr="00B23566">
        <w:rPr>
          <w:b/>
        </w:rPr>
        <w:t>11.</w:t>
      </w:r>
      <w:r w:rsidRPr="00B23566">
        <w:t xml:space="preserve"> Изисквания към участниците: </w:t>
      </w:r>
    </w:p>
    <w:p w:rsidR="004266CC" w:rsidRPr="00A05978" w:rsidRDefault="004266CC" w:rsidP="00F612AA">
      <w:pPr>
        <w:pStyle w:val="BodyText"/>
        <w:tabs>
          <w:tab w:val="left" w:pos="-540"/>
        </w:tabs>
        <w:ind w:firstLine="720"/>
        <w:rPr>
          <w:szCs w:val="24"/>
        </w:rPr>
      </w:pPr>
      <w:r w:rsidRPr="00A05978">
        <w:t xml:space="preserve">- </w:t>
      </w:r>
      <w:r>
        <w:t>Н</w:t>
      </w:r>
      <w:r w:rsidRPr="00A05978">
        <w:rPr>
          <w:szCs w:val="24"/>
        </w:rPr>
        <w:t>е се допускат до участие в търга юридически и физически л</w:t>
      </w:r>
      <w:r>
        <w:rPr>
          <w:szCs w:val="24"/>
        </w:rPr>
        <w:t>ица, които имат задължения към „</w:t>
      </w:r>
      <w:r w:rsidRPr="00A05978">
        <w:rPr>
          <w:szCs w:val="24"/>
        </w:rPr>
        <w:t xml:space="preserve">Холдинг БДЖ” ЕАД </w:t>
      </w:r>
      <w:r w:rsidRPr="00A05978">
        <w:rPr>
          <w:szCs w:val="24"/>
          <w:lang w:val="ru-RU"/>
        </w:rPr>
        <w:t xml:space="preserve">и свързаните </w:t>
      </w:r>
      <w:r w:rsidRPr="00A05978">
        <w:rPr>
          <w:szCs w:val="24"/>
        </w:rPr>
        <w:t xml:space="preserve">с него </w:t>
      </w:r>
      <w:r w:rsidRPr="00A05978">
        <w:rPr>
          <w:szCs w:val="24"/>
          <w:lang w:val="ru-RU"/>
        </w:rPr>
        <w:t>юридически лица</w:t>
      </w:r>
      <w:r w:rsidRPr="00A05978">
        <w:rPr>
          <w:szCs w:val="24"/>
        </w:rPr>
        <w:t xml:space="preserve"> – „БДЖ – Пътнически превози” ЕООД и „БДЖ – Товарни превози” ЕООД, към датата на подаване на документите за участие. </w:t>
      </w:r>
    </w:p>
    <w:p w:rsidR="004266CC" w:rsidRDefault="004266CC" w:rsidP="00F612AA">
      <w:pPr>
        <w:pStyle w:val="BodyText"/>
        <w:tabs>
          <w:tab w:val="left" w:pos="-540"/>
        </w:tabs>
        <w:ind w:firstLine="720"/>
      </w:pPr>
      <w:r w:rsidRPr="00A05978">
        <w:t xml:space="preserve">- За участие в търга </w:t>
      </w:r>
      <w:r>
        <w:t>ще</w:t>
      </w:r>
      <w:r w:rsidRPr="00A05978">
        <w:t xml:space="preserve"> се допускат кандидати, закупили тръжна документация, внесли </w:t>
      </w:r>
      <w:r>
        <w:t xml:space="preserve">в указаните размери и срокове </w:t>
      </w:r>
      <w:r w:rsidRPr="00A05978">
        <w:t>депозит</w:t>
      </w:r>
      <w:r>
        <w:t>и</w:t>
      </w:r>
      <w:r w:rsidRPr="00A05978">
        <w:t xml:space="preserve"> и подали заявление за участие, съгласно условията</w:t>
      </w:r>
      <w:r>
        <w:t>,</w:t>
      </w:r>
      <w:r w:rsidRPr="00A05978">
        <w:t xml:space="preserve"> описани в Тръжн</w:t>
      </w:r>
      <w:r>
        <w:t>ите</w:t>
      </w:r>
      <w:r w:rsidRPr="00A05978">
        <w:t xml:space="preserve"> документи.</w:t>
      </w:r>
    </w:p>
    <w:p w:rsidR="004266CC" w:rsidRPr="00E9174B" w:rsidRDefault="004266CC" w:rsidP="00E9174B">
      <w:pPr>
        <w:pStyle w:val="FR1"/>
        <w:spacing w:before="0"/>
        <w:ind w:right="-92" w:firstLine="720"/>
        <w:jc w:val="both"/>
        <w:rPr>
          <w:rFonts w:ascii="Times New Roman" w:hAnsi="Times New Roman"/>
          <w:sz w:val="24"/>
          <w:szCs w:val="24"/>
        </w:rPr>
      </w:pPr>
      <w:r w:rsidRPr="00082F4A">
        <w:rPr>
          <w:rFonts w:ascii="Times New Roman" w:hAnsi="Times New Roman"/>
          <w:b w:val="0"/>
          <w:sz w:val="24"/>
          <w:szCs w:val="24"/>
        </w:rPr>
        <w:t>Допълнителна информация относно провеждането на търга за продажба на</w:t>
      </w:r>
      <w:r w:rsidRPr="00082F4A">
        <w:rPr>
          <w:rFonts w:ascii="Times New Roman" w:hAnsi="Times New Roman"/>
          <w:sz w:val="24"/>
          <w:szCs w:val="24"/>
        </w:rPr>
        <w:t xml:space="preserve"> </w:t>
      </w:r>
      <w:r w:rsidRPr="009F0838">
        <w:rPr>
          <w:rFonts w:ascii="Times New Roman" w:hAnsi="Times New Roman"/>
          <w:b w:val="0"/>
          <w:bCs/>
          <w:sz w:val="24"/>
          <w:szCs w:val="24"/>
        </w:rPr>
        <w:t>2 /два/ броя талиги о</w:t>
      </w:r>
      <w:r>
        <w:rPr>
          <w:rFonts w:ascii="Times New Roman" w:hAnsi="Times New Roman"/>
          <w:b w:val="0"/>
          <w:bCs/>
          <w:sz w:val="24"/>
          <w:szCs w:val="24"/>
        </w:rPr>
        <w:t>т теснопътни локомотиви</w:t>
      </w:r>
      <w:r w:rsidRPr="009F0838">
        <w:rPr>
          <w:rFonts w:ascii="Times New Roman" w:hAnsi="Times New Roman"/>
          <w:b w:val="0"/>
          <w:bCs/>
          <w:sz w:val="24"/>
          <w:szCs w:val="24"/>
        </w:rPr>
        <w:t xml:space="preserve"> серия 76, представляващи краткотрайни материални активи, намиращи</w:t>
      </w:r>
      <w:r>
        <w:rPr>
          <w:rFonts w:ascii="Times New Roman" w:hAnsi="Times New Roman"/>
          <w:b w:val="0"/>
          <w:bCs/>
          <w:sz w:val="24"/>
          <w:szCs w:val="24"/>
        </w:rPr>
        <w:t xml:space="preserve"> се в локомотивно депо Пловдив, </w:t>
      </w:r>
      <w:r w:rsidRPr="009F0838">
        <w:rPr>
          <w:rFonts w:ascii="Times New Roman" w:hAnsi="Times New Roman"/>
          <w:b w:val="0"/>
          <w:bCs/>
          <w:sz w:val="24"/>
          <w:szCs w:val="24"/>
        </w:rPr>
        <w:t>филиал Септември, заведени под инвентарен номер 420.5260011.98.000075, собственост на „Холдинг БДЖ” ЕА</w:t>
      </w:r>
      <w:r>
        <w:rPr>
          <w:rFonts w:ascii="Times New Roman" w:hAnsi="Times New Roman"/>
          <w:b w:val="0"/>
          <w:bCs/>
          <w:sz w:val="24"/>
          <w:szCs w:val="24"/>
        </w:rPr>
        <w:t xml:space="preserve">Д, разделени в два лота, </w:t>
      </w:r>
      <w:r w:rsidRPr="009F0838">
        <w:rPr>
          <w:rFonts w:ascii="Times New Roman" w:hAnsi="Times New Roman"/>
          <w:b w:val="0"/>
          <w:sz w:val="24"/>
          <w:szCs w:val="24"/>
        </w:rPr>
        <w:t xml:space="preserve">може да получите на телефони: </w:t>
      </w:r>
      <w:r w:rsidRPr="00E9174B">
        <w:rPr>
          <w:rFonts w:ascii="Times New Roman" w:hAnsi="Times New Roman"/>
          <w:sz w:val="24"/>
          <w:szCs w:val="24"/>
        </w:rPr>
        <w:t>02/8 907 304 и 0884 280 915</w:t>
      </w:r>
    </w:p>
    <w:p w:rsidR="004266CC" w:rsidRPr="00082F4A" w:rsidRDefault="004266CC" w:rsidP="00B93B74">
      <w:pPr>
        <w:rPr>
          <w:b/>
          <w:sz w:val="24"/>
          <w:szCs w:val="24"/>
          <w:lang w:val="bg-BG"/>
        </w:rPr>
      </w:pPr>
    </w:p>
    <w:p w:rsidR="004266CC" w:rsidRDefault="004266CC" w:rsidP="00B93B74">
      <w:pPr>
        <w:rPr>
          <w:b/>
          <w:sz w:val="24"/>
          <w:szCs w:val="24"/>
          <w:lang w:val="bg-BG"/>
        </w:rPr>
      </w:pPr>
    </w:p>
    <w:p w:rsidR="004266CC" w:rsidRDefault="004266CC" w:rsidP="00B93B74">
      <w:pPr>
        <w:rPr>
          <w:i/>
          <w:sz w:val="24"/>
          <w:szCs w:val="24"/>
          <w:lang w:val="bg-BG"/>
        </w:rPr>
      </w:pPr>
    </w:p>
    <w:p w:rsidR="004266CC" w:rsidRPr="00243154" w:rsidRDefault="004266CC" w:rsidP="00243154">
      <w:pPr>
        <w:rPr>
          <w:i/>
          <w:sz w:val="18"/>
          <w:szCs w:val="18"/>
          <w:lang w:val="bg-BG"/>
        </w:rPr>
      </w:pPr>
    </w:p>
    <w:sectPr w:rsidR="004266CC" w:rsidRPr="00243154" w:rsidSect="007752E7">
      <w:footerReference w:type="even" r:id="rId10"/>
      <w:footerReference w:type="default" r:id="rId11"/>
      <w:pgSz w:w="12240" w:h="15840" w:code="1"/>
      <w:pgMar w:top="540" w:right="720" w:bottom="737" w:left="1260"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6CC" w:rsidRDefault="004266CC">
      <w:r>
        <w:separator/>
      </w:r>
    </w:p>
  </w:endnote>
  <w:endnote w:type="continuationSeparator" w:id="0">
    <w:p w:rsidR="004266CC" w:rsidRDefault="004266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6CC" w:rsidRDefault="004266CC" w:rsidP="007016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66CC" w:rsidRDefault="004266CC" w:rsidP="00341BA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6CC" w:rsidRDefault="004266CC" w:rsidP="007016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266CC" w:rsidRPr="003B437E" w:rsidRDefault="004266CC" w:rsidP="00341BA4">
    <w:pPr>
      <w:pStyle w:val="Footer"/>
      <w:ind w:right="360"/>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6CC" w:rsidRDefault="004266CC">
      <w:r>
        <w:separator/>
      </w:r>
    </w:p>
  </w:footnote>
  <w:footnote w:type="continuationSeparator" w:id="0">
    <w:p w:rsidR="004266CC" w:rsidRDefault="004266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6A0E"/>
    <w:multiLevelType w:val="singleLevel"/>
    <w:tmpl w:val="D1B6CF34"/>
    <w:lvl w:ilvl="0">
      <w:start w:val="11"/>
      <w:numFmt w:val="bullet"/>
      <w:lvlText w:val="-"/>
      <w:lvlJc w:val="left"/>
      <w:pPr>
        <w:tabs>
          <w:tab w:val="num" w:pos="1800"/>
        </w:tabs>
        <w:ind w:left="180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1EAE"/>
    <w:rsid w:val="000040F1"/>
    <w:rsid w:val="00010E95"/>
    <w:rsid w:val="000114E0"/>
    <w:rsid w:val="00011977"/>
    <w:rsid w:val="00011A0F"/>
    <w:rsid w:val="00011C8B"/>
    <w:rsid w:val="000128A5"/>
    <w:rsid w:val="00013828"/>
    <w:rsid w:val="00017A23"/>
    <w:rsid w:val="000214D3"/>
    <w:rsid w:val="00023F63"/>
    <w:rsid w:val="0002473C"/>
    <w:rsid w:val="00025EC7"/>
    <w:rsid w:val="0002601F"/>
    <w:rsid w:val="0003047D"/>
    <w:rsid w:val="00032E00"/>
    <w:rsid w:val="00034E2B"/>
    <w:rsid w:val="000362F2"/>
    <w:rsid w:val="00036CC5"/>
    <w:rsid w:val="00037DA7"/>
    <w:rsid w:val="000443D0"/>
    <w:rsid w:val="00045D8C"/>
    <w:rsid w:val="00045E6A"/>
    <w:rsid w:val="00047409"/>
    <w:rsid w:val="00050767"/>
    <w:rsid w:val="00051943"/>
    <w:rsid w:val="00051E27"/>
    <w:rsid w:val="00052363"/>
    <w:rsid w:val="00053604"/>
    <w:rsid w:val="00054345"/>
    <w:rsid w:val="00055CCE"/>
    <w:rsid w:val="00061973"/>
    <w:rsid w:val="00061D30"/>
    <w:rsid w:val="00064166"/>
    <w:rsid w:val="00065440"/>
    <w:rsid w:val="00065F67"/>
    <w:rsid w:val="000669E7"/>
    <w:rsid w:val="000736E5"/>
    <w:rsid w:val="00075977"/>
    <w:rsid w:val="00075B14"/>
    <w:rsid w:val="000760A3"/>
    <w:rsid w:val="000760D7"/>
    <w:rsid w:val="0007763A"/>
    <w:rsid w:val="00082F4A"/>
    <w:rsid w:val="000856D6"/>
    <w:rsid w:val="000862EC"/>
    <w:rsid w:val="00090E9C"/>
    <w:rsid w:val="00093F35"/>
    <w:rsid w:val="00096A2C"/>
    <w:rsid w:val="00097ADF"/>
    <w:rsid w:val="00097B16"/>
    <w:rsid w:val="000A0831"/>
    <w:rsid w:val="000A3A28"/>
    <w:rsid w:val="000A3B33"/>
    <w:rsid w:val="000A67D6"/>
    <w:rsid w:val="000A69F2"/>
    <w:rsid w:val="000B0322"/>
    <w:rsid w:val="000B11DB"/>
    <w:rsid w:val="000B11EC"/>
    <w:rsid w:val="000B20B6"/>
    <w:rsid w:val="000B3CDB"/>
    <w:rsid w:val="000B45DC"/>
    <w:rsid w:val="000B4686"/>
    <w:rsid w:val="000B72E2"/>
    <w:rsid w:val="000B7D28"/>
    <w:rsid w:val="000B7D87"/>
    <w:rsid w:val="000C1169"/>
    <w:rsid w:val="000C3B73"/>
    <w:rsid w:val="000D0AAB"/>
    <w:rsid w:val="000D0E53"/>
    <w:rsid w:val="000D1CFE"/>
    <w:rsid w:val="000D1D87"/>
    <w:rsid w:val="000E1041"/>
    <w:rsid w:val="000E24C6"/>
    <w:rsid w:val="000E58C3"/>
    <w:rsid w:val="000E5D6A"/>
    <w:rsid w:val="000E7757"/>
    <w:rsid w:val="000F25C1"/>
    <w:rsid w:val="000F2C25"/>
    <w:rsid w:val="000F3DD9"/>
    <w:rsid w:val="000F4C60"/>
    <w:rsid w:val="000F5D7C"/>
    <w:rsid w:val="000F638E"/>
    <w:rsid w:val="000F7D7F"/>
    <w:rsid w:val="0010162C"/>
    <w:rsid w:val="001025FF"/>
    <w:rsid w:val="0010503B"/>
    <w:rsid w:val="00105436"/>
    <w:rsid w:val="00110DC3"/>
    <w:rsid w:val="0011443C"/>
    <w:rsid w:val="00116F73"/>
    <w:rsid w:val="00117065"/>
    <w:rsid w:val="00120002"/>
    <w:rsid w:val="00120130"/>
    <w:rsid w:val="00120A6C"/>
    <w:rsid w:val="00120C91"/>
    <w:rsid w:val="00121570"/>
    <w:rsid w:val="0012545E"/>
    <w:rsid w:val="00125DA5"/>
    <w:rsid w:val="00125F99"/>
    <w:rsid w:val="00127F3C"/>
    <w:rsid w:val="001373FB"/>
    <w:rsid w:val="001375E4"/>
    <w:rsid w:val="00141F80"/>
    <w:rsid w:val="001426FA"/>
    <w:rsid w:val="00143358"/>
    <w:rsid w:val="00144B71"/>
    <w:rsid w:val="001461AE"/>
    <w:rsid w:val="0015054A"/>
    <w:rsid w:val="001508A7"/>
    <w:rsid w:val="00154C05"/>
    <w:rsid w:val="00157CC2"/>
    <w:rsid w:val="00157D2D"/>
    <w:rsid w:val="0016061F"/>
    <w:rsid w:val="00164323"/>
    <w:rsid w:val="00172046"/>
    <w:rsid w:val="0017342E"/>
    <w:rsid w:val="00175977"/>
    <w:rsid w:val="0018164B"/>
    <w:rsid w:val="00182CC0"/>
    <w:rsid w:val="0018373B"/>
    <w:rsid w:val="00187378"/>
    <w:rsid w:val="00190E59"/>
    <w:rsid w:val="0019121F"/>
    <w:rsid w:val="00193C1E"/>
    <w:rsid w:val="0019447B"/>
    <w:rsid w:val="001945EB"/>
    <w:rsid w:val="00194EB8"/>
    <w:rsid w:val="00194FEC"/>
    <w:rsid w:val="00196C78"/>
    <w:rsid w:val="00197AC9"/>
    <w:rsid w:val="001A435B"/>
    <w:rsid w:val="001A44F3"/>
    <w:rsid w:val="001A58D6"/>
    <w:rsid w:val="001A620E"/>
    <w:rsid w:val="001B040C"/>
    <w:rsid w:val="001B3657"/>
    <w:rsid w:val="001B4EA2"/>
    <w:rsid w:val="001B5BA5"/>
    <w:rsid w:val="001B5CB5"/>
    <w:rsid w:val="001C1A7C"/>
    <w:rsid w:val="001C244D"/>
    <w:rsid w:val="001C3A9D"/>
    <w:rsid w:val="001C401B"/>
    <w:rsid w:val="001C6437"/>
    <w:rsid w:val="001C6548"/>
    <w:rsid w:val="001C6638"/>
    <w:rsid w:val="001D07AA"/>
    <w:rsid w:val="001D0CA8"/>
    <w:rsid w:val="001D4730"/>
    <w:rsid w:val="001D4971"/>
    <w:rsid w:val="001D648D"/>
    <w:rsid w:val="001D719D"/>
    <w:rsid w:val="001D7B21"/>
    <w:rsid w:val="001E2A4E"/>
    <w:rsid w:val="001E58EF"/>
    <w:rsid w:val="001E6B73"/>
    <w:rsid w:val="001F2010"/>
    <w:rsid w:val="001F34E9"/>
    <w:rsid w:val="001F40E4"/>
    <w:rsid w:val="001F602B"/>
    <w:rsid w:val="001F63D8"/>
    <w:rsid w:val="001F721B"/>
    <w:rsid w:val="00202C09"/>
    <w:rsid w:val="00203CDB"/>
    <w:rsid w:val="00203EF6"/>
    <w:rsid w:val="0020662F"/>
    <w:rsid w:val="00206BD9"/>
    <w:rsid w:val="0021065F"/>
    <w:rsid w:val="002112F4"/>
    <w:rsid w:val="00214DEC"/>
    <w:rsid w:val="00215700"/>
    <w:rsid w:val="002158C3"/>
    <w:rsid w:val="00215C83"/>
    <w:rsid w:val="00215FEA"/>
    <w:rsid w:val="00216853"/>
    <w:rsid w:val="00217A8B"/>
    <w:rsid w:val="00217E6F"/>
    <w:rsid w:val="00220311"/>
    <w:rsid w:val="002204EC"/>
    <w:rsid w:val="002225DB"/>
    <w:rsid w:val="002268FE"/>
    <w:rsid w:val="00233E5C"/>
    <w:rsid w:val="00235566"/>
    <w:rsid w:val="0023611C"/>
    <w:rsid w:val="0024191A"/>
    <w:rsid w:val="00243154"/>
    <w:rsid w:val="00244C40"/>
    <w:rsid w:val="002462F0"/>
    <w:rsid w:val="00247868"/>
    <w:rsid w:val="00251C30"/>
    <w:rsid w:val="00252201"/>
    <w:rsid w:val="002527D5"/>
    <w:rsid w:val="00253A6A"/>
    <w:rsid w:val="00256E51"/>
    <w:rsid w:val="00260347"/>
    <w:rsid w:val="002619B3"/>
    <w:rsid w:val="002621FF"/>
    <w:rsid w:val="002622CA"/>
    <w:rsid w:val="002651C9"/>
    <w:rsid w:val="00266495"/>
    <w:rsid w:val="00270246"/>
    <w:rsid w:val="00270826"/>
    <w:rsid w:val="002717B8"/>
    <w:rsid w:val="00271D91"/>
    <w:rsid w:val="00277367"/>
    <w:rsid w:val="002803BB"/>
    <w:rsid w:val="0028745C"/>
    <w:rsid w:val="002938E3"/>
    <w:rsid w:val="00293EC3"/>
    <w:rsid w:val="002A1B65"/>
    <w:rsid w:val="002A1FA8"/>
    <w:rsid w:val="002A3680"/>
    <w:rsid w:val="002A66C9"/>
    <w:rsid w:val="002B052E"/>
    <w:rsid w:val="002B0F3F"/>
    <w:rsid w:val="002B161A"/>
    <w:rsid w:val="002B24B9"/>
    <w:rsid w:val="002B3975"/>
    <w:rsid w:val="002B452C"/>
    <w:rsid w:val="002B4563"/>
    <w:rsid w:val="002B5991"/>
    <w:rsid w:val="002B76AA"/>
    <w:rsid w:val="002B76E6"/>
    <w:rsid w:val="002C036D"/>
    <w:rsid w:val="002C3A2B"/>
    <w:rsid w:val="002C5033"/>
    <w:rsid w:val="002D0EAA"/>
    <w:rsid w:val="002D12DD"/>
    <w:rsid w:val="002D27BC"/>
    <w:rsid w:val="002E143D"/>
    <w:rsid w:val="002E19D3"/>
    <w:rsid w:val="002E6CAD"/>
    <w:rsid w:val="002F15D0"/>
    <w:rsid w:val="002F321F"/>
    <w:rsid w:val="002F53B6"/>
    <w:rsid w:val="002F5ADF"/>
    <w:rsid w:val="002F6778"/>
    <w:rsid w:val="003016D7"/>
    <w:rsid w:val="00303355"/>
    <w:rsid w:val="00303AA6"/>
    <w:rsid w:val="00304BB0"/>
    <w:rsid w:val="00305C93"/>
    <w:rsid w:val="00307BA2"/>
    <w:rsid w:val="00310C48"/>
    <w:rsid w:val="00314A53"/>
    <w:rsid w:val="00320CC3"/>
    <w:rsid w:val="003223BD"/>
    <w:rsid w:val="00323244"/>
    <w:rsid w:val="003263C8"/>
    <w:rsid w:val="0033037B"/>
    <w:rsid w:val="00331947"/>
    <w:rsid w:val="00331F8A"/>
    <w:rsid w:val="0033221F"/>
    <w:rsid w:val="00333D50"/>
    <w:rsid w:val="00333D5D"/>
    <w:rsid w:val="00337DB8"/>
    <w:rsid w:val="00340AD2"/>
    <w:rsid w:val="00341980"/>
    <w:rsid w:val="00341BA4"/>
    <w:rsid w:val="00343E8D"/>
    <w:rsid w:val="003478BA"/>
    <w:rsid w:val="003507F4"/>
    <w:rsid w:val="003508EF"/>
    <w:rsid w:val="003508F5"/>
    <w:rsid w:val="0035377D"/>
    <w:rsid w:val="00353954"/>
    <w:rsid w:val="00356CE8"/>
    <w:rsid w:val="00356D95"/>
    <w:rsid w:val="003601AC"/>
    <w:rsid w:val="0036042E"/>
    <w:rsid w:val="00360875"/>
    <w:rsid w:val="003637E5"/>
    <w:rsid w:val="003729EE"/>
    <w:rsid w:val="0037531C"/>
    <w:rsid w:val="00376C8B"/>
    <w:rsid w:val="00383067"/>
    <w:rsid w:val="00383428"/>
    <w:rsid w:val="00383D12"/>
    <w:rsid w:val="00384149"/>
    <w:rsid w:val="00384408"/>
    <w:rsid w:val="0038488C"/>
    <w:rsid w:val="0038539E"/>
    <w:rsid w:val="00386164"/>
    <w:rsid w:val="00386F5F"/>
    <w:rsid w:val="003875D4"/>
    <w:rsid w:val="00387722"/>
    <w:rsid w:val="00390F06"/>
    <w:rsid w:val="0039107D"/>
    <w:rsid w:val="0039375E"/>
    <w:rsid w:val="00393A69"/>
    <w:rsid w:val="00394221"/>
    <w:rsid w:val="003971AD"/>
    <w:rsid w:val="003972C8"/>
    <w:rsid w:val="00397B5E"/>
    <w:rsid w:val="003A09E4"/>
    <w:rsid w:val="003A17FC"/>
    <w:rsid w:val="003A1E91"/>
    <w:rsid w:val="003A2D51"/>
    <w:rsid w:val="003A3898"/>
    <w:rsid w:val="003A429E"/>
    <w:rsid w:val="003A52D4"/>
    <w:rsid w:val="003A5AFD"/>
    <w:rsid w:val="003A653D"/>
    <w:rsid w:val="003B0651"/>
    <w:rsid w:val="003B2900"/>
    <w:rsid w:val="003B2C5F"/>
    <w:rsid w:val="003B437E"/>
    <w:rsid w:val="003B556C"/>
    <w:rsid w:val="003C4AB4"/>
    <w:rsid w:val="003C4F09"/>
    <w:rsid w:val="003C56AB"/>
    <w:rsid w:val="003D11C5"/>
    <w:rsid w:val="003D1E18"/>
    <w:rsid w:val="003D1E2D"/>
    <w:rsid w:val="003D367B"/>
    <w:rsid w:val="003D4316"/>
    <w:rsid w:val="003D45CD"/>
    <w:rsid w:val="003D6C4D"/>
    <w:rsid w:val="003E010C"/>
    <w:rsid w:val="003E0984"/>
    <w:rsid w:val="003E14D0"/>
    <w:rsid w:val="003E29A6"/>
    <w:rsid w:val="003E348F"/>
    <w:rsid w:val="003E3F22"/>
    <w:rsid w:val="003E6133"/>
    <w:rsid w:val="003E70EA"/>
    <w:rsid w:val="003E7537"/>
    <w:rsid w:val="003E7976"/>
    <w:rsid w:val="003F62DF"/>
    <w:rsid w:val="003F7264"/>
    <w:rsid w:val="003F7332"/>
    <w:rsid w:val="0040023E"/>
    <w:rsid w:val="004015A7"/>
    <w:rsid w:val="0040176A"/>
    <w:rsid w:val="004018A4"/>
    <w:rsid w:val="00401F3E"/>
    <w:rsid w:val="00404596"/>
    <w:rsid w:val="00405C50"/>
    <w:rsid w:val="00405FE0"/>
    <w:rsid w:val="00406A2B"/>
    <w:rsid w:val="00407DB5"/>
    <w:rsid w:val="00411CCF"/>
    <w:rsid w:val="00411D56"/>
    <w:rsid w:val="004145C0"/>
    <w:rsid w:val="004205F0"/>
    <w:rsid w:val="00421024"/>
    <w:rsid w:val="00426525"/>
    <w:rsid w:val="004266CC"/>
    <w:rsid w:val="00427094"/>
    <w:rsid w:val="004302B9"/>
    <w:rsid w:val="00430486"/>
    <w:rsid w:val="00432A8E"/>
    <w:rsid w:val="00435941"/>
    <w:rsid w:val="004370AD"/>
    <w:rsid w:val="004371A9"/>
    <w:rsid w:val="00440DAD"/>
    <w:rsid w:val="0044111E"/>
    <w:rsid w:val="00441396"/>
    <w:rsid w:val="0044309F"/>
    <w:rsid w:val="00444F08"/>
    <w:rsid w:val="00446258"/>
    <w:rsid w:val="00447044"/>
    <w:rsid w:val="00451987"/>
    <w:rsid w:val="004545F0"/>
    <w:rsid w:val="0045469C"/>
    <w:rsid w:val="00454C58"/>
    <w:rsid w:val="00456FD2"/>
    <w:rsid w:val="004575A8"/>
    <w:rsid w:val="00461F72"/>
    <w:rsid w:val="00462866"/>
    <w:rsid w:val="0047026C"/>
    <w:rsid w:val="0047104E"/>
    <w:rsid w:val="00472683"/>
    <w:rsid w:val="004742AD"/>
    <w:rsid w:val="004748C7"/>
    <w:rsid w:val="0047640D"/>
    <w:rsid w:val="00477018"/>
    <w:rsid w:val="00482E1D"/>
    <w:rsid w:val="00484583"/>
    <w:rsid w:val="00484820"/>
    <w:rsid w:val="004876ED"/>
    <w:rsid w:val="00490411"/>
    <w:rsid w:val="00491068"/>
    <w:rsid w:val="004971C5"/>
    <w:rsid w:val="004A095A"/>
    <w:rsid w:val="004A1053"/>
    <w:rsid w:val="004A17E5"/>
    <w:rsid w:val="004A1A70"/>
    <w:rsid w:val="004A2E7D"/>
    <w:rsid w:val="004A486F"/>
    <w:rsid w:val="004A660A"/>
    <w:rsid w:val="004A6D34"/>
    <w:rsid w:val="004A6EE9"/>
    <w:rsid w:val="004B0ED7"/>
    <w:rsid w:val="004B2CA9"/>
    <w:rsid w:val="004B35EC"/>
    <w:rsid w:val="004B43A2"/>
    <w:rsid w:val="004B5E11"/>
    <w:rsid w:val="004B666E"/>
    <w:rsid w:val="004B73D2"/>
    <w:rsid w:val="004C1E83"/>
    <w:rsid w:val="004C5D23"/>
    <w:rsid w:val="004D016A"/>
    <w:rsid w:val="004D19BD"/>
    <w:rsid w:val="004D2DD4"/>
    <w:rsid w:val="004D3A12"/>
    <w:rsid w:val="004D4A0D"/>
    <w:rsid w:val="004D4BA3"/>
    <w:rsid w:val="004E09DD"/>
    <w:rsid w:val="004E55DF"/>
    <w:rsid w:val="004E6146"/>
    <w:rsid w:val="004F5F06"/>
    <w:rsid w:val="004F65DE"/>
    <w:rsid w:val="004F678D"/>
    <w:rsid w:val="004F70CB"/>
    <w:rsid w:val="004F7154"/>
    <w:rsid w:val="004F723C"/>
    <w:rsid w:val="004F72D8"/>
    <w:rsid w:val="00501E89"/>
    <w:rsid w:val="00503048"/>
    <w:rsid w:val="00503879"/>
    <w:rsid w:val="00503F47"/>
    <w:rsid w:val="00505F70"/>
    <w:rsid w:val="00513A10"/>
    <w:rsid w:val="00513BA2"/>
    <w:rsid w:val="00513D46"/>
    <w:rsid w:val="005150EB"/>
    <w:rsid w:val="00516C80"/>
    <w:rsid w:val="00517536"/>
    <w:rsid w:val="00524BEC"/>
    <w:rsid w:val="005302FB"/>
    <w:rsid w:val="00530546"/>
    <w:rsid w:val="00530613"/>
    <w:rsid w:val="00531CF8"/>
    <w:rsid w:val="00532909"/>
    <w:rsid w:val="0053584C"/>
    <w:rsid w:val="00536217"/>
    <w:rsid w:val="00541D99"/>
    <w:rsid w:val="0054261B"/>
    <w:rsid w:val="00543377"/>
    <w:rsid w:val="005459C3"/>
    <w:rsid w:val="00546347"/>
    <w:rsid w:val="00546CD5"/>
    <w:rsid w:val="00547C01"/>
    <w:rsid w:val="00547FB7"/>
    <w:rsid w:val="005510A5"/>
    <w:rsid w:val="005527DB"/>
    <w:rsid w:val="005538AF"/>
    <w:rsid w:val="00553DEE"/>
    <w:rsid w:val="00554625"/>
    <w:rsid w:val="005555FF"/>
    <w:rsid w:val="00560689"/>
    <w:rsid w:val="005613FE"/>
    <w:rsid w:val="00561B62"/>
    <w:rsid w:val="00562BB1"/>
    <w:rsid w:val="00562FB7"/>
    <w:rsid w:val="00563A99"/>
    <w:rsid w:val="00577FD7"/>
    <w:rsid w:val="00582A20"/>
    <w:rsid w:val="0058351F"/>
    <w:rsid w:val="00583E76"/>
    <w:rsid w:val="00584059"/>
    <w:rsid w:val="00586215"/>
    <w:rsid w:val="00587B93"/>
    <w:rsid w:val="00590D38"/>
    <w:rsid w:val="00593080"/>
    <w:rsid w:val="00595CD4"/>
    <w:rsid w:val="00596719"/>
    <w:rsid w:val="005A0674"/>
    <w:rsid w:val="005A1CE9"/>
    <w:rsid w:val="005A1EFC"/>
    <w:rsid w:val="005A3F7F"/>
    <w:rsid w:val="005A45C4"/>
    <w:rsid w:val="005A4993"/>
    <w:rsid w:val="005A6C37"/>
    <w:rsid w:val="005A6DBF"/>
    <w:rsid w:val="005B1720"/>
    <w:rsid w:val="005B532C"/>
    <w:rsid w:val="005B5885"/>
    <w:rsid w:val="005B6365"/>
    <w:rsid w:val="005C16C1"/>
    <w:rsid w:val="005C60BC"/>
    <w:rsid w:val="005C6678"/>
    <w:rsid w:val="005C7B50"/>
    <w:rsid w:val="005C7F3E"/>
    <w:rsid w:val="005D03DC"/>
    <w:rsid w:val="005D704A"/>
    <w:rsid w:val="005D792C"/>
    <w:rsid w:val="005E02B8"/>
    <w:rsid w:val="005E11A7"/>
    <w:rsid w:val="005E1979"/>
    <w:rsid w:val="005E1CD0"/>
    <w:rsid w:val="005E3843"/>
    <w:rsid w:val="005E3EFB"/>
    <w:rsid w:val="005E5D28"/>
    <w:rsid w:val="005E6D0A"/>
    <w:rsid w:val="005F1F05"/>
    <w:rsid w:val="005F279D"/>
    <w:rsid w:val="005F5702"/>
    <w:rsid w:val="005F6798"/>
    <w:rsid w:val="005F68EA"/>
    <w:rsid w:val="00604D66"/>
    <w:rsid w:val="00611773"/>
    <w:rsid w:val="00612B2C"/>
    <w:rsid w:val="00613053"/>
    <w:rsid w:val="006164A1"/>
    <w:rsid w:val="0061694A"/>
    <w:rsid w:val="00621781"/>
    <w:rsid w:val="006236BF"/>
    <w:rsid w:val="00624152"/>
    <w:rsid w:val="00624924"/>
    <w:rsid w:val="0062667D"/>
    <w:rsid w:val="00627B16"/>
    <w:rsid w:val="00627B72"/>
    <w:rsid w:val="00634223"/>
    <w:rsid w:val="00634288"/>
    <w:rsid w:val="00635EB9"/>
    <w:rsid w:val="00636032"/>
    <w:rsid w:val="006409B6"/>
    <w:rsid w:val="006413B7"/>
    <w:rsid w:val="00641847"/>
    <w:rsid w:val="00643B73"/>
    <w:rsid w:val="00644411"/>
    <w:rsid w:val="00645720"/>
    <w:rsid w:val="00650CDE"/>
    <w:rsid w:val="006528A0"/>
    <w:rsid w:val="0065337A"/>
    <w:rsid w:val="00655276"/>
    <w:rsid w:val="006566DC"/>
    <w:rsid w:val="006570B7"/>
    <w:rsid w:val="006570E8"/>
    <w:rsid w:val="0066025E"/>
    <w:rsid w:val="00665754"/>
    <w:rsid w:val="00665F9D"/>
    <w:rsid w:val="00671795"/>
    <w:rsid w:val="00671C18"/>
    <w:rsid w:val="006728E2"/>
    <w:rsid w:val="00673ACF"/>
    <w:rsid w:val="00674774"/>
    <w:rsid w:val="0067575D"/>
    <w:rsid w:val="006805B7"/>
    <w:rsid w:val="00684EE0"/>
    <w:rsid w:val="00684F9A"/>
    <w:rsid w:val="006864FE"/>
    <w:rsid w:val="006871ED"/>
    <w:rsid w:val="00690C83"/>
    <w:rsid w:val="00690D3D"/>
    <w:rsid w:val="00695369"/>
    <w:rsid w:val="00695582"/>
    <w:rsid w:val="006976F1"/>
    <w:rsid w:val="006A0C2C"/>
    <w:rsid w:val="006A3F9E"/>
    <w:rsid w:val="006A6041"/>
    <w:rsid w:val="006B1122"/>
    <w:rsid w:val="006B47B7"/>
    <w:rsid w:val="006B5D52"/>
    <w:rsid w:val="006B6375"/>
    <w:rsid w:val="006C2C1C"/>
    <w:rsid w:val="006C3CD0"/>
    <w:rsid w:val="006D1415"/>
    <w:rsid w:val="006D1C29"/>
    <w:rsid w:val="006D2114"/>
    <w:rsid w:val="006D2160"/>
    <w:rsid w:val="006D2B10"/>
    <w:rsid w:val="006E0008"/>
    <w:rsid w:val="006E05C9"/>
    <w:rsid w:val="006E48A9"/>
    <w:rsid w:val="006E71BF"/>
    <w:rsid w:val="006F0F9E"/>
    <w:rsid w:val="006F12A9"/>
    <w:rsid w:val="006F3B20"/>
    <w:rsid w:val="006F3E69"/>
    <w:rsid w:val="006F45C9"/>
    <w:rsid w:val="006F6CF8"/>
    <w:rsid w:val="006F7D9A"/>
    <w:rsid w:val="007016CA"/>
    <w:rsid w:val="00705254"/>
    <w:rsid w:val="0070540F"/>
    <w:rsid w:val="0070658F"/>
    <w:rsid w:val="007128BB"/>
    <w:rsid w:val="00712C63"/>
    <w:rsid w:val="00712E6F"/>
    <w:rsid w:val="00712EB0"/>
    <w:rsid w:val="007130DA"/>
    <w:rsid w:val="007160A2"/>
    <w:rsid w:val="00716A2E"/>
    <w:rsid w:val="00717818"/>
    <w:rsid w:val="00720AD0"/>
    <w:rsid w:val="0072327E"/>
    <w:rsid w:val="007265B9"/>
    <w:rsid w:val="00726883"/>
    <w:rsid w:val="00730270"/>
    <w:rsid w:val="00731B56"/>
    <w:rsid w:val="0073791E"/>
    <w:rsid w:val="00740302"/>
    <w:rsid w:val="00740356"/>
    <w:rsid w:val="00740740"/>
    <w:rsid w:val="0074248B"/>
    <w:rsid w:val="00742AB9"/>
    <w:rsid w:val="007439C3"/>
    <w:rsid w:val="007442AE"/>
    <w:rsid w:val="00745098"/>
    <w:rsid w:val="00746C61"/>
    <w:rsid w:val="00755341"/>
    <w:rsid w:val="007554BD"/>
    <w:rsid w:val="007575FE"/>
    <w:rsid w:val="00760F37"/>
    <w:rsid w:val="00760FA2"/>
    <w:rsid w:val="00761213"/>
    <w:rsid w:val="00762EC4"/>
    <w:rsid w:val="00764C98"/>
    <w:rsid w:val="0076518E"/>
    <w:rsid w:val="007654DE"/>
    <w:rsid w:val="007663AB"/>
    <w:rsid w:val="0077115A"/>
    <w:rsid w:val="00771AB4"/>
    <w:rsid w:val="00773EAA"/>
    <w:rsid w:val="007752E7"/>
    <w:rsid w:val="00776907"/>
    <w:rsid w:val="00782AE2"/>
    <w:rsid w:val="007839B3"/>
    <w:rsid w:val="00786C6D"/>
    <w:rsid w:val="007874CB"/>
    <w:rsid w:val="00787658"/>
    <w:rsid w:val="0079144B"/>
    <w:rsid w:val="007918A0"/>
    <w:rsid w:val="00791DEC"/>
    <w:rsid w:val="00794892"/>
    <w:rsid w:val="00794FB1"/>
    <w:rsid w:val="00795C42"/>
    <w:rsid w:val="007A54AC"/>
    <w:rsid w:val="007B3127"/>
    <w:rsid w:val="007C0F71"/>
    <w:rsid w:val="007C1AAE"/>
    <w:rsid w:val="007C38A2"/>
    <w:rsid w:val="007C54D5"/>
    <w:rsid w:val="007C5920"/>
    <w:rsid w:val="007C6422"/>
    <w:rsid w:val="007C6BF1"/>
    <w:rsid w:val="007C7CB7"/>
    <w:rsid w:val="007D04FC"/>
    <w:rsid w:val="007D12B8"/>
    <w:rsid w:val="007D2249"/>
    <w:rsid w:val="007D350B"/>
    <w:rsid w:val="007E5360"/>
    <w:rsid w:val="007E634E"/>
    <w:rsid w:val="007F13B7"/>
    <w:rsid w:val="007F36F1"/>
    <w:rsid w:val="007F3D26"/>
    <w:rsid w:val="007F406F"/>
    <w:rsid w:val="007F4A67"/>
    <w:rsid w:val="007F7364"/>
    <w:rsid w:val="00804D3C"/>
    <w:rsid w:val="008056AC"/>
    <w:rsid w:val="00805A52"/>
    <w:rsid w:val="0080631F"/>
    <w:rsid w:val="00807B70"/>
    <w:rsid w:val="00810940"/>
    <w:rsid w:val="00813CC9"/>
    <w:rsid w:val="00815D0B"/>
    <w:rsid w:val="00815E30"/>
    <w:rsid w:val="00816453"/>
    <w:rsid w:val="00816AF1"/>
    <w:rsid w:val="00817280"/>
    <w:rsid w:val="00820DDF"/>
    <w:rsid w:val="0082160E"/>
    <w:rsid w:val="008228EA"/>
    <w:rsid w:val="00823A98"/>
    <w:rsid w:val="008241C2"/>
    <w:rsid w:val="00824AB3"/>
    <w:rsid w:val="008260DF"/>
    <w:rsid w:val="00832791"/>
    <w:rsid w:val="00833798"/>
    <w:rsid w:val="00834B62"/>
    <w:rsid w:val="00834C62"/>
    <w:rsid w:val="00840819"/>
    <w:rsid w:val="00840CCD"/>
    <w:rsid w:val="00840FA9"/>
    <w:rsid w:val="0084314B"/>
    <w:rsid w:val="008442DF"/>
    <w:rsid w:val="00844C23"/>
    <w:rsid w:val="00844CC3"/>
    <w:rsid w:val="0084650D"/>
    <w:rsid w:val="0085055F"/>
    <w:rsid w:val="00850EB2"/>
    <w:rsid w:val="008514E7"/>
    <w:rsid w:val="00851F97"/>
    <w:rsid w:val="0085222C"/>
    <w:rsid w:val="00852233"/>
    <w:rsid w:val="00855352"/>
    <w:rsid w:val="00855B69"/>
    <w:rsid w:val="00856D52"/>
    <w:rsid w:val="00857A2D"/>
    <w:rsid w:val="008600D1"/>
    <w:rsid w:val="00863499"/>
    <w:rsid w:val="00863FA6"/>
    <w:rsid w:val="0086428B"/>
    <w:rsid w:val="00867049"/>
    <w:rsid w:val="00867502"/>
    <w:rsid w:val="00873094"/>
    <w:rsid w:val="00874E80"/>
    <w:rsid w:val="00876342"/>
    <w:rsid w:val="008774ED"/>
    <w:rsid w:val="008801BC"/>
    <w:rsid w:val="00881274"/>
    <w:rsid w:val="0088172B"/>
    <w:rsid w:val="00883A85"/>
    <w:rsid w:val="00883C4C"/>
    <w:rsid w:val="00884931"/>
    <w:rsid w:val="00885F58"/>
    <w:rsid w:val="0089058E"/>
    <w:rsid w:val="00892E36"/>
    <w:rsid w:val="00896F4E"/>
    <w:rsid w:val="008A0CEB"/>
    <w:rsid w:val="008A2872"/>
    <w:rsid w:val="008A3C12"/>
    <w:rsid w:val="008A5565"/>
    <w:rsid w:val="008A6C4F"/>
    <w:rsid w:val="008A6EF4"/>
    <w:rsid w:val="008B066D"/>
    <w:rsid w:val="008B1A59"/>
    <w:rsid w:val="008B2A42"/>
    <w:rsid w:val="008B306A"/>
    <w:rsid w:val="008B3DA6"/>
    <w:rsid w:val="008B50B3"/>
    <w:rsid w:val="008B5E6D"/>
    <w:rsid w:val="008C069F"/>
    <w:rsid w:val="008C1A35"/>
    <w:rsid w:val="008C1CD7"/>
    <w:rsid w:val="008C31ED"/>
    <w:rsid w:val="008C45EE"/>
    <w:rsid w:val="008C4FFB"/>
    <w:rsid w:val="008D0B30"/>
    <w:rsid w:val="008D1899"/>
    <w:rsid w:val="008D2047"/>
    <w:rsid w:val="008D33A6"/>
    <w:rsid w:val="008D4192"/>
    <w:rsid w:val="008D4247"/>
    <w:rsid w:val="008D579F"/>
    <w:rsid w:val="008D74DC"/>
    <w:rsid w:val="008D79AE"/>
    <w:rsid w:val="008E0284"/>
    <w:rsid w:val="008E0AC7"/>
    <w:rsid w:val="008E336B"/>
    <w:rsid w:val="008E379A"/>
    <w:rsid w:val="008F3396"/>
    <w:rsid w:val="008F4C92"/>
    <w:rsid w:val="008F4E00"/>
    <w:rsid w:val="008F6C76"/>
    <w:rsid w:val="008F7FAA"/>
    <w:rsid w:val="0090015B"/>
    <w:rsid w:val="00904B05"/>
    <w:rsid w:val="00904B65"/>
    <w:rsid w:val="00905633"/>
    <w:rsid w:val="009106C9"/>
    <w:rsid w:val="0091232A"/>
    <w:rsid w:val="009129F4"/>
    <w:rsid w:val="00914453"/>
    <w:rsid w:val="009165B8"/>
    <w:rsid w:val="00916F69"/>
    <w:rsid w:val="009171B3"/>
    <w:rsid w:val="00917615"/>
    <w:rsid w:val="009241DE"/>
    <w:rsid w:val="009241EA"/>
    <w:rsid w:val="00924DA5"/>
    <w:rsid w:val="00927C8A"/>
    <w:rsid w:val="00930202"/>
    <w:rsid w:val="00930B77"/>
    <w:rsid w:val="00936B70"/>
    <w:rsid w:val="00937D2A"/>
    <w:rsid w:val="00940871"/>
    <w:rsid w:val="00940F88"/>
    <w:rsid w:val="00941AEB"/>
    <w:rsid w:val="009424B6"/>
    <w:rsid w:val="00942630"/>
    <w:rsid w:val="00943526"/>
    <w:rsid w:val="0094354F"/>
    <w:rsid w:val="00943A55"/>
    <w:rsid w:val="00945B7D"/>
    <w:rsid w:val="0094699A"/>
    <w:rsid w:val="0095281B"/>
    <w:rsid w:val="00953C40"/>
    <w:rsid w:val="00954280"/>
    <w:rsid w:val="00955970"/>
    <w:rsid w:val="00956928"/>
    <w:rsid w:val="00960E94"/>
    <w:rsid w:val="009611CE"/>
    <w:rsid w:val="00962CE7"/>
    <w:rsid w:val="00965C65"/>
    <w:rsid w:val="0097015C"/>
    <w:rsid w:val="00971C70"/>
    <w:rsid w:val="00975BE6"/>
    <w:rsid w:val="0097666B"/>
    <w:rsid w:val="00977CF4"/>
    <w:rsid w:val="00980EB8"/>
    <w:rsid w:val="009819D2"/>
    <w:rsid w:val="00983F92"/>
    <w:rsid w:val="009846CF"/>
    <w:rsid w:val="0099260E"/>
    <w:rsid w:val="0099361C"/>
    <w:rsid w:val="00993E1E"/>
    <w:rsid w:val="009942F7"/>
    <w:rsid w:val="0099476F"/>
    <w:rsid w:val="009A0DC6"/>
    <w:rsid w:val="009A1427"/>
    <w:rsid w:val="009A308B"/>
    <w:rsid w:val="009A4B43"/>
    <w:rsid w:val="009A5543"/>
    <w:rsid w:val="009A56E4"/>
    <w:rsid w:val="009A6C60"/>
    <w:rsid w:val="009A76F1"/>
    <w:rsid w:val="009B09E6"/>
    <w:rsid w:val="009B18BC"/>
    <w:rsid w:val="009B79BD"/>
    <w:rsid w:val="009C24BA"/>
    <w:rsid w:val="009C41F6"/>
    <w:rsid w:val="009C4A3A"/>
    <w:rsid w:val="009C543E"/>
    <w:rsid w:val="009C547F"/>
    <w:rsid w:val="009C57CE"/>
    <w:rsid w:val="009C6776"/>
    <w:rsid w:val="009D1C3D"/>
    <w:rsid w:val="009D1DF4"/>
    <w:rsid w:val="009D32BB"/>
    <w:rsid w:val="009D3C6D"/>
    <w:rsid w:val="009D3DE6"/>
    <w:rsid w:val="009D40D6"/>
    <w:rsid w:val="009D4CDB"/>
    <w:rsid w:val="009D6143"/>
    <w:rsid w:val="009D7EA0"/>
    <w:rsid w:val="009E1DD6"/>
    <w:rsid w:val="009E1E0B"/>
    <w:rsid w:val="009E3533"/>
    <w:rsid w:val="009E378D"/>
    <w:rsid w:val="009E4C4D"/>
    <w:rsid w:val="009E50CB"/>
    <w:rsid w:val="009E5105"/>
    <w:rsid w:val="009E5AB3"/>
    <w:rsid w:val="009E689C"/>
    <w:rsid w:val="009E68F6"/>
    <w:rsid w:val="009E76CD"/>
    <w:rsid w:val="009E7D24"/>
    <w:rsid w:val="009F0838"/>
    <w:rsid w:val="009F08D3"/>
    <w:rsid w:val="009F0EF5"/>
    <w:rsid w:val="009F327F"/>
    <w:rsid w:val="009F4303"/>
    <w:rsid w:val="009F507A"/>
    <w:rsid w:val="009F601B"/>
    <w:rsid w:val="009F7FB9"/>
    <w:rsid w:val="00A01463"/>
    <w:rsid w:val="00A018E8"/>
    <w:rsid w:val="00A02231"/>
    <w:rsid w:val="00A02891"/>
    <w:rsid w:val="00A0343A"/>
    <w:rsid w:val="00A04919"/>
    <w:rsid w:val="00A05978"/>
    <w:rsid w:val="00A07124"/>
    <w:rsid w:val="00A07F3B"/>
    <w:rsid w:val="00A106F7"/>
    <w:rsid w:val="00A1080B"/>
    <w:rsid w:val="00A121EE"/>
    <w:rsid w:val="00A126F4"/>
    <w:rsid w:val="00A15A14"/>
    <w:rsid w:val="00A204AB"/>
    <w:rsid w:val="00A22255"/>
    <w:rsid w:val="00A26E53"/>
    <w:rsid w:val="00A3267A"/>
    <w:rsid w:val="00A326BB"/>
    <w:rsid w:val="00A34FD4"/>
    <w:rsid w:val="00A353C3"/>
    <w:rsid w:val="00A41578"/>
    <w:rsid w:val="00A43E73"/>
    <w:rsid w:val="00A44E45"/>
    <w:rsid w:val="00A453A3"/>
    <w:rsid w:val="00A47ABC"/>
    <w:rsid w:val="00A501B9"/>
    <w:rsid w:val="00A544AD"/>
    <w:rsid w:val="00A549D9"/>
    <w:rsid w:val="00A573A8"/>
    <w:rsid w:val="00A57E3C"/>
    <w:rsid w:val="00A60783"/>
    <w:rsid w:val="00A6171D"/>
    <w:rsid w:val="00A61E1D"/>
    <w:rsid w:val="00A63E35"/>
    <w:rsid w:val="00A71577"/>
    <w:rsid w:val="00A716FA"/>
    <w:rsid w:val="00A71A72"/>
    <w:rsid w:val="00A7345C"/>
    <w:rsid w:val="00A76CF9"/>
    <w:rsid w:val="00A77865"/>
    <w:rsid w:val="00A8046F"/>
    <w:rsid w:val="00A83F04"/>
    <w:rsid w:val="00A943F4"/>
    <w:rsid w:val="00A96FC0"/>
    <w:rsid w:val="00A97BAF"/>
    <w:rsid w:val="00AA4537"/>
    <w:rsid w:val="00AB1662"/>
    <w:rsid w:val="00AB211C"/>
    <w:rsid w:val="00AB31A4"/>
    <w:rsid w:val="00AB486E"/>
    <w:rsid w:val="00AB4F06"/>
    <w:rsid w:val="00AC03BC"/>
    <w:rsid w:val="00AC1017"/>
    <w:rsid w:val="00AC191C"/>
    <w:rsid w:val="00AC2F5A"/>
    <w:rsid w:val="00AC42BD"/>
    <w:rsid w:val="00AC5444"/>
    <w:rsid w:val="00AC5703"/>
    <w:rsid w:val="00AD1E81"/>
    <w:rsid w:val="00AD3139"/>
    <w:rsid w:val="00AD5671"/>
    <w:rsid w:val="00AD71D7"/>
    <w:rsid w:val="00AD7774"/>
    <w:rsid w:val="00AD7CE1"/>
    <w:rsid w:val="00AD7ED3"/>
    <w:rsid w:val="00AE18C2"/>
    <w:rsid w:val="00AE6351"/>
    <w:rsid w:val="00AF2BE7"/>
    <w:rsid w:val="00B02211"/>
    <w:rsid w:val="00B03E48"/>
    <w:rsid w:val="00B04BD5"/>
    <w:rsid w:val="00B1370B"/>
    <w:rsid w:val="00B23566"/>
    <w:rsid w:val="00B23C99"/>
    <w:rsid w:val="00B24E78"/>
    <w:rsid w:val="00B2572E"/>
    <w:rsid w:val="00B25BA4"/>
    <w:rsid w:val="00B2632C"/>
    <w:rsid w:val="00B265C0"/>
    <w:rsid w:val="00B30E3C"/>
    <w:rsid w:val="00B319E4"/>
    <w:rsid w:val="00B31D03"/>
    <w:rsid w:val="00B34149"/>
    <w:rsid w:val="00B3577D"/>
    <w:rsid w:val="00B42BBC"/>
    <w:rsid w:val="00B451DA"/>
    <w:rsid w:val="00B47754"/>
    <w:rsid w:val="00B50154"/>
    <w:rsid w:val="00B51A79"/>
    <w:rsid w:val="00B525EC"/>
    <w:rsid w:val="00B53DB7"/>
    <w:rsid w:val="00B552AE"/>
    <w:rsid w:val="00B57FD6"/>
    <w:rsid w:val="00B63212"/>
    <w:rsid w:val="00B63E25"/>
    <w:rsid w:val="00B6740A"/>
    <w:rsid w:val="00B67494"/>
    <w:rsid w:val="00B710EF"/>
    <w:rsid w:val="00B769B3"/>
    <w:rsid w:val="00B775D7"/>
    <w:rsid w:val="00B81946"/>
    <w:rsid w:val="00B82FB8"/>
    <w:rsid w:val="00B83C95"/>
    <w:rsid w:val="00B85941"/>
    <w:rsid w:val="00B86138"/>
    <w:rsid w:val="00B91F03"/>
    <w:rsid w:val="00B92559"/>
    <w:rsid w:val="00B93178"/>
    <w:rsid w:val="00B9398C"/>
    <w:rsid w:val="00B93B74"/>
    <w:rsid w:val="00B94BFA"/>
    <w:rsid w:val="00B95B21"/>
    <w:rsid w:val="00B979C7"/>
    <w:rsid w:val="00BA0BF7"/>
    <w:rsid w:val="00BA16FB"/>
    <w:rsid w:val="00BA1CD3"/>
    <w:rsid w:val="00BA4D80"/>
    <w:rsid w:val="00BA5E5F"/>
    <w:rsid w:val="00BB0349"/>
    <w:rsid w:val="00BB1905"/>
    <w:rsid w:val="00BC0F8D"/>
    <w:rsid w:val="00BC1907"/>
    <w:rsid w:val="00BC33C1"/>
    <w:rsid w:val="00BC3AA0"/>
    <w:rsid w:val="00BC555D"/>
    <w:rsid w:val="00BC71F7"/>
    <w:rsid w:val="00BC79F9"/>
    <w:rsid w:val="00BD12B7"/>
    <w:rsid w:val="00BD2524"/>
    <w:rsid w:val="00BD75F8"/>
    <w:rsid w:val="00BE1C62"/>
    <w:rsid w:val="00BE2DA0"/>
    <w:rsid w:val="00BE2F28"/>
    <w:rsid w:val="00BE3C60"/>
    <w:rsid w:val="00BE3F1F"/>
    <w:rsid w:val="00BE4003"/>
    <w:rsid w:val="00BF02C4"/>
    <w:rsid w:val="00BF1694"/>
    <w:rsid w:val="00BF20D7"/>
    <w:rsid w:val="00BF337A"/>
    <w:rsid w:val="00BF439A"/>
    <w:rsid w:val="00BF5343"/>
    <w:rsid w:val="00C0241B"/>
    <w:rsid w:val="00C03E95"/>
    <w:rsid w:val="00C04E15"/>
    <w:rsid w:val="00C05744"/>
    <w:rsid w:val="00C059ED"/>
    <w:rsid w:val="00C060E7"/>
    <w:rsid w:val="00C06250"/>
    <w:rsid w:val="00C1061C"/>
    <w:rsid w:val="00C108BC"/>
    <w:rsid w:val="00C11417"/>
    <w:rsid w:val="00C11AB2"/>
    <w:rsid w:val="00C15D4B"/>
    <w:rsid w:val="00C16597"/>
    <w:rsid w:val="00C17280"/>
    <w:rsid w:val="00C204C9"/>
    <w:rsid w:val="00C22B5F"/>
    <w:rsid w:val="00C2419B"/>
    <w:rsid w:val="00C245F5"/>
    <w:rsid w:val="00C25932"/>
    <w:rsid w:val="00C25F1B"/>
    <w:rsid w:val="00C30A1C"/>
    <w:rsid w:val="00C30B95"/>
    <w:rsid w:val="00C31666"/>
    <w:rsid w:val="00C32CB3"/>
    <w:rsid w:val="00C34777"/>
    <w:rsid w:val="00C420F3"/>
    <w:rsid w:val="00C45793"/>
    <w:rsid w:val="00C5039D"/>
    <w:rsid w:val="00C50C58"/>
    <w:rsid w:val="00C5137D"/>
    <w:rsid w:val="00C535F3"/>
    <w:rsid w:val="00C545CB"/>
    <w:rsid w:val="00C64E2C"/>
    <w:rsid w:val="00C65012"/>
    <w:rsid w:val="00C65A5A"/>
    <w:rsid w:val="00C663B2"/>
    <w:rsid w:val="00C7081A"/>
    <w:rsid w:val="00C70D7D"/>
    <w:rsid w:val="00C7692F"/>
    <w:rsid w:val="00C771F8"/>
    <w:rsid w:val="00C80F6E"/>
    <w:rsid w:val="00C821E6"/>
    <w:rsid w:val="00C82DF0"/>
    <w:rsid w:val="00C82E96"/>
    <w:rsid w:val="00C834EC"/>
    <w:rsid w:val="00C843B1"/>
    <w:rsid w:val="00C85ACD"/>
    <w:rsid w:val="00C85FA3"/>
    <w:rsid w:val="00C86053"/>
    <w:rsid w:val="00C90B49"/>
    <w:rsid w:val="00C93B81"/>
    <w:rsid w:val="00C93BED"/>
    <w:rsid w:val="00C93C7F"/>
    <w:rsid w:val="00C94AF3"/>
    <w:rsid w:val="00C97393"/>
    <w:rsid w:val="00CA0D7A"/>
    <w:rsid w:val="00CA0DAC"/>
    <w:rsid w:val="00CA1471"/>
    <w:rsid w:val="00CA1A38"/>
    <w:rsid w:val="00CA6C92"/>
    <w:rsid w:val="00CA6F95"/>
    <w:rsid w:val="00CA78D3"/>
    <w:rsid w:val="00CB10D6"/>
    <w:rsid w:val="00CB1594"/>
    <w:rsid w:val="00CB19AD"/>
    <w:rsid w:val="00CB6414"/>
    <w:rsid w:val="00CC207A"/>
    <w:rsid w:val="00CC2FB1"/>
    <w:rsid w:val="00CC4966"/>
    <w:rsid w:val="00CC49DE"/>
    <w:rsid w:val="00CC5273"/>
    <w:rsid w:val="00CC5B67"/>
    <w:rsid w:val="00CC6A24"/>
    <w:rsid w:val="00CD345D"/>
    <w:rsid w:val="00CD47E0"/>
    <w:rsid w:val="00CD727B"/>
    <w:rsid w:val="00CD7B82"/>
    <w:rsid w:val="00CE19FE"/>
    <w:rsid w:val="00CE2508"/>
    <w:rsid w:val="00CE6448"/>
    <w:rsid w:val="00CE659C"/>
    <w:rsid w:val="00CE683C"/>
    <w:rsid w:val="00CF00A1"/>
    <w:rsid w:val="00CF089D"/>
    <w:rsid w:val="00CF148A"/>
    <w:rsid w:val="00CF49CA"/>
    <w:rsid w:val="00CF67D6"/>
    <w:rsid w:val="00D00C45"/>
    <w:rsid w:val="00D012E1"/>
    <w:rsid w:val="00D0134C"/>
    <w:rsid w:val="00D0271F"/>
    <w:rsid w:val="00D04D87"/>
    <w:rsid w:val="00D04FBF"/>
    <w:rsid w:val="00D07D40"/>
    <w:rsid w:val="00D10862"/>
    <w:rsid w:val="00D1228A"/>
    <w:rsid w:val="00D15710"/>
    <w:rsid w:val="00D158C1"/>
    <w:rsid w:val="00D17471"/>
    <w:rsid w:val="00D20269"/>
    <w:rsid w:val="00D226D6"/>
    <w:rsid w:val="00D22871"/>
    <w:rsid w:val="00D26A49"/>
    <w:rsid w:val="00D27B6A"/>
    <w:rsid w:val="00D30234"/>
    <w:rsid w:val="00D30560"/>
    <w:rsid w:val="00D33BEF"/>
    <w:rsid w:val="00D367C6"/>
    <w:rsid w:val="00D36CCE"/>
    <w:rsid w:val="00D37EC8"/>
    <w:rsid w:val="00D4106A"/>
    <w:rsid w:val="00D42218"/>
    <w:rsid w:val="00D44CC8"/>
    <w:rsid w:val="00D45A23"/>
    <w:rsid w:val="00D460EE"/>
    <w:rsid w:val="00D46DF7"/>
    <w:rsid w:val="00D50E31"/>
    <w:rsid w:val="00D522C3"/>
    <w:rsid w:val="00D525D7"/>
    <w:rsid w:val="00D553BA"/>
    <w:rsid w:val="00D60087"/>
    <w:rsid w:val="00D600B0"/>
    <w:rsid w:val="00D62A94"/>
    <w:rsid w:val="00D63337"/>
    <w:rsid w:val="00D63ED7"/>
    <w:rsid w:val="00D66263"/>
    <w:rsid w:val="00D67E02"/>
    <w:rsid w:val="00D7117F"/>
    <w:rsid w:val="00D7239A"/>
    <w:rsid w:val="00D73DC8"/>
    <w:rsid w:val="00D759AA"/>
    <w:rsid w:val="00D81F19"/>
    <w:rsid w:val="00D8694F"/>
    <w:rsid w:val="00D90367"/>
    <w:rsid w:val="00D90ED3"/>
    <w:rsid w:val="00D90F46"/>
    <w:rsid w:val="00D92426"/>
    <w:rsid w:val="00D92C6F"/>
    <w:rsid w:val="00D93C40"/>
    <w:rsid w:val="00D93FBD"/>
    <w:rsid w:val="00D9482A"/>
    <w:rsid w:val="00DA44BA"/>
    <w:rsid w:val="00DA6E58"/>
    <w:rsid w:val="00DA7E8F"/>
    <w:rsid w:val="00DB7253"/>
    <w:rsid w:val="00DB7F73"/>
    <w:rsid w:val="00DC0608"/>
    <w:rsid w:val="00DC1CB3"/>
    <w:rsid w:val="00DC1D47"/>
    <w:rsid w:val="00DC2CAC"/>
    <w:rsid w:val="00DC4FB9"/>
    <w:rsid w:val="00DC68C1"/>
    <w:rsid w:val="00DC6D47"/>
    <w:rsid w:val="00DC7797"/>
    <w:rsid w:val="00DD0675"/>
    <w:rsid w:val="00DD06FA"/>
    <w:rsid w:val="00DD1C9C"/>
    <w:rsid w:val="00DD33E2"/>
    <w:rsid w:val="00DD3890"/>
    <w:rsid w:val="00DD4452"/>
    <w:rsid w:val="00DD5788"/>
    <w:rsid w:val="00DD6A98"/>
    <w:rsid w:val="00DD6E9D"/>
    <w:rsid w:val="00DE05E6"/>
    <w:rsid w:val="00DE1EAE"/>
    <w:rsid w:val="00DE3504"/>
    <w:rsid w:val="00DE3D43"/>
    <w:rsid w:val="00DE3FEB"/>
    <w:rsid w:val="00DE4F62"/>
    <w:rsid w:val="00DE696B"/>
    <w:rsid w:val="00DF0455"/>
    <w:rsid w:val="00DF28F9"/>
    <w:rsid w:val="00DF4FFC"/>
    <w:rsid w:val="00DF737E"/>
    <w:rsid w:val="00DF7F99"/>
    <w:rsid w:val="00E00B98"/>
    <w:rsid w:val="00E01B42"/>
    <w:rsid w:val="00E031AC"/>
    <w:rsid w:val="00E04430"/>
    <w:rsid w:val="00E055C6"/>
    <w:rsid w:val="00E072E7"/>
    <w:rsid w:val="00E13FDE"/>
    <w:rsid w:val="00E142D8"/>
    <w:rsid w:val="00E14FB5"/>
    <w:rsid w:val="00E17C52"/>
    <w:rsid w:val="00E215E4"/>
    <w:rsid w:val="00E22164"/>
    <w:rsid w:val="00E3044A"/>
    <w:rsid w:val="00E35611"/>
    <w:rsid w:val="00E36FB6"/>
    <w:rsid w:val="00E3787F"/>
    <w:rsid w:val="00E40DD8"/>
    <w:rsid w:val="00E41015"/>
    <w:rsid w:val="00E417E4"/>
    <w:rsid w:val="00E447FB"/>
    <w:rsid w:val="00E44E07"/>
    <w:rsid w:val="00E4636F"/>
    <w:rsid w:val="00E47BC4"/>
    <w:rsid w:val="00E52D30"/>
    <w:rsid w:val="00E53349"/>
    <w:rsid w:val="00E54629"/>
    <w:rsid w:val="00E54D1B"/>
    <w:rsid w:val="00E62674"/>
    <w:rsid w:val="00E6378F"/>
    <w:rsid w:val="00E660B8"/>
    <w:rsid w:val="00E67CE6"/>
    <w:rsid w:val="00E70787"/>
    <w:rsid w:val="00E70AE6"/>
    <w:rsid w:val="00E72DB5"/>
    <w:rsid w:val="00E73057"/>
    <w:rsid w:val="00E736B9"/>
    <w:rsid w:val="00E73D69"/>
    <w:rsid w:val="00E744DE"/>
    <w:rsid w:val="00E752C5"/>
    <w:rsid w:val="00E7629E"/>
    <w:rsid w:val="00E8125D"/>
    <w:rsid w:val="00E818F7"/>
    <w:rsid w:val="00E84F3C"/>
    <w:rsid w:val="00E86E22"/>
    <w:rsid w:val="00E905E2"/>
    <w:rsid w:val="00E90E98"/>
    <w:rsid w:val="00E9174B"/>
    <w:rsid w:val="00E97FFA"/>
    <w:rsid w:val="00EA0742"/>
    <w:rsid w:val="00EA7F28"/>
    <w:rsid w:val="00EB108D"/>
    <w:rsid w:val="00EB1A66"/>
    <w:rsid w:val="00EB1A7D"/>
    <w:rsid w:val="00EB348A"/>
    <w:rsid w:val="00EB43F8"/>
    <w:rsid w:val="00EB55AA"/>
    <w:rsid w:val="00EC3FED"/>
    <w:rsid w:val="00EC5869"/>
    <w:rsid w:val="00EC7CE5"/>
    <w:rsid w:val="00ED2450"/>
    <w:rsid w:val="00ED4C63"/>
    <w:rsid w:val="00ED5A1A"/>
    <w:rsid w:val="00ED7062"/>
    <w:rsid w:val="00ED7B8B"/>
    <w:rsid w:val="00EE0B20"/>
    <w:rsid w:val="00EE1276"/>
    <w:rsid w:val="00EE1A45"/>
    <w:rsid w:val="00EE22A2"/>
    <w:rsid w:val="00EE4651"/>
    <w:rsid w:val="00EE55B7"/>
    <w:rsid w:val="00EE5F9E"/>
    <w:rsid w:val="00EE712C"/>
    <w:rsid w:val="00EF166C"/>
    <w:rsid w:val="00EF283F"/>
    <w:rsid w:val="00EF2F73"/>
    <w:rsid w:val="00EF3545"/>
    <w:rsid w:val="00EF678B"/>
    <w:rsid w:val="00EF7A2A"/>
    <w:rsid w:val="00F0176A"/>
    <w:rsid w:val="00F10EE3"/>
    <w:rsid w:val="00F12C25"/>
    <w:rsid w:val="00F1650F"/>
    <w:rsid w:val="00F22334"/>
    <w:rsid w:val="00F2240D"/>
    <w:rsid w:val="00F24B00"/>
    <w:rsid w:val="00F25072"/>
    <w:rsid w:val="00F25233"/>
    <w:rsid w:val="00F263D7"/>
    <w:rsid w:val="00F27CFA"/>
    <w:rsid w:val="00F30D8E"/>
    <w:rsid w:val="00F336BB"/>
    <w:rsid w:val="00F35C5C"/>
    <w:rsid w:val="00F37A38"/>
    <w:rsid w:val="00F37E79"/>
    <w:rsid w:val="00F44302"/>
    <w:rsid w:val="00F51E3E"/>
    <w:rsid w:val="00F52785"/>
    <w:rsid w:val="00F5280D"/>
    <w:rsid w:val="00F60D7C"/>
    <w:rsid w:val="00F612AA"/>
    <w:rsid w:val="00F62885"/>
    <w:rsid w:val="00F634A4"/>
    <w:rsid w:val="00F645BC"/>
    <w:rsid w:val="00F64F28"/>
    <w:rsid w:val="00F66FA0"/>
    <w:rsid w:val="00F70018"/>
    <w:rsid w:val="00F7627A"/>
    <w:rsid w:val="00F83DEF"/>
    <w:rsid w:val="00F8508F"/>
    <w:rsid w:val="00F857F5"/>
    <w:rsid w:val="00F93F9A"/>
    <w:rsid w:val="00F95034"/>
    <w:rsid w:val="00F95512"/>
    <w:rsid w:val="00FA1BB2"/>
    <w:rsid w:val="00FA2F99"/>
    <w:rsid w:val="00FA3142"/>
    <w:rsid w:val="00FA35E7"/>
    <w:rsid w:val="00FA464C"/>
    <w:rsid w:val="00FA4BD8"/>
    <w:rsid w:val="00FA627C"/>
    <w:rsid w:val="00FA7225"/>
    <w:rsid w:val="00FB1FA8"/>
    <w:rsid w:val="00FB3649"/>
    <w:rsid w:val="00FB4ABA"/>
    <w:rsid w:val="00FB5376"/>
    <w:rsid w:val="00FB5D3A"/>
    <w:rsid w:val="00FB7604"/>
    <w:rsid w:val="00FC2D53"/>
    <w:rsid w:val="00FC6539"/>
    <w:rsid w:val="00FC6FAF"/>
    <w:rsid w:val="00FD0B8E"/>
    <w:rsid w:val="00FD1355"/>
    <w:rsid w:val="00FD6B35"/>
    <w:rsid w:val="00FE1ECA"/>
    <w:rsid w:val="00FE2A5B"/>
    <w:rsid w:val="00FF113B"/>
    <w:rsid w:val="00FF2F5E"/>
    <w:rsid w:val="00FF490F"/>
    <w:rsid w:val="00FF6B00"/>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11"/>
    <w:rPr>
      <w:sz w:val="20"/>
      <w:szCs w:val="20"/>
      <w:lang w:val="en-US" w:eastAsia="en-US"/>
    </w:rPr>
  </w:style>
  <w:style w:type="paragraph" w:styleId="Heading1">
    <w:name w:val="heading 1"/>
    <w:basedOn w:val="Normal"/>
    <w:next w:val="Normal"/>
    <w:link w:val="Heading1Char"/>
    <w:uiPriority w:val="99"/>
    <w:qFormat/>
    <w:rsid w:val="00644411"/>
    <w:pPr>
      <w:keepNext/>
      <w:outlineLvl w:val="0"/>
    </w:pPr>
    <w:rPr>
      <w:b/>
      <w:sz w:val="24"/>
      <w:lang w:val="bg-BG"/>
    </w:rPr>
  </w:style>
  <w:style w:type="paragraph" w:styleId="Heading2">
    <w:name w:val="heading 2"/>
    <w:basedOn w:val="Normal"/>
    <w:next w:val="Normal"/>
    <w:link w:val="Heading2Char"/>
    <w:uiPriority w:val="99"/>
    <w:qFormat/>
    <w:rsid w:val="00644411"/>
    <w:pPr>
      <w:keepNext/>
      <w:ind w:right="-360"/>
      <w:jc w:val="both"/>
      <w:outlineLvl w:val="1"/>
    </w:pPr>
    <w:rPr>
      <w:b/>
      <w:sz w:val="24"/>
      <w:lang w:val="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C49"/>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E17C49"/>
    <w:rPr>
      <w:rFonts w:asciiTheme="majorHAnsi" w:eastAsiaTheme="majorEastAsia" w:hAnsiTheme="majorHAnsi" w:cstheme="majorBidi"/>
      <w:b/>
      <w:bCs/>
      <w:i/>
      <w:iCs/>
      <w:sz w:val="28"/>
      <w:szCs w:val="28"/>
      <w:lang w:val="en-US" w:eastAsia="en-US"/>
    </w:rPr>
  </w:style>
  <w:style w:type="paragraph" w:styleId="BodyText">
    <w:name w:val="Body Text"/>
    <w:basedOn w:val="Normal"/>
    <w:link w:val="BodyTextChar"/>
    <w:uiPriority w:val="99"/>
    <w:rsid w:val="00644411"/>
    <w:pPr>
      <w:jc w:val="both"/>
    </w:pPr>
    <w:rPr>
      <w:sz w:val="24"/>
      <w:lang w:val="bg-BG"/>
    </w:rPr>
  </w:style>
  <w:style w:type="character" w:customStyle="1" w:styleId="BodyTextChar">
    <w:name w:val="Body Text Char"/>
    <w:basedOn w:val="DefaultParagraphFont"/>
    <w:link w:val="BodyText"/>
    <w:uiPriority w:val="99"/>
    <w:semiHidden/>
    <w:rsid w:val="00E17C49"/>
    <w:rPr>
      <w:sz w:val="20"/>
      <w:szCs w:val="20"/>
      <w:lang w:val="en-US" w:eastAsia="en-US"/>
    </w:rPr>
  </w:style>
  <w:style w:type="paragraph" w:styleId="Title">
    <w:name w:val="Title"/>
    <w:basedOn w:val="Normal"/>
    <w:link w:val="TitleChar"/>
    <w:uiPriority w:val="99"/>
    <w:qFormat/>
    <w:rsid w:val="00644411"/>
    <w:pPr>
      <w:jc w:val="center"/>
    </w:pPr>
    <w:rPr>
      <w:b/>
      <w:sz w:val="24"/>
      <w:lang w:val="bg-BG"/>
    </w:rPr>
  </w:style>
  <w:style w:type="character" w:customStyle="1" w:styleId="TitleChar">
    <w:name w:val="Title Char"/>
    <w:basedOn w:val="DefaultParagraphFont"/>
    <w:link w:val="Title"/>
    <w:uiPriority w:val="10"/>
    <w:rsid w:val="00E17C49"/>
    <w:rPr>
      <w:rFonts w:asciiTheme="majorHAnsi" w:eastAsiaTheme="majorEastAsia" w:hAnsiTheme="majorHAnsi" w:cstheme="majorBidi"/>
      <w:b/>
      <w:bCs/>
      <w:kern w:val="28"/>
      <w:sz w:val="32"/>
      <w:szCs w:val="32"/>
      <w:lang w:val="en-US" w:eastAsia="en-US"/>
    </w:rPr>
  </w:style>
  <w:style w:type="paragraph" w:styleId="BodyTextIndent">
    <w:name w:val="Body Text Indent"/>
    <w:basedOn w:val="Normal"/>
    <w:link w:val="BodyTextIndentChar"/>
    <w:uiPriority w:val="99"/>
    <w:rsid w:val="00644411"/>
    <w:pPr>
      <w:ind w:right="-360"/>
      <w:jc w:val="both"/>
    </w:pPr>
    <w:rPr>
      <w:sz w:val="24"/>
      <w:lang w:val="bg-BG"/>
    </w:rPr>
  </w:style>
  <w:style w:type="character" w:customStyle="1" w:styleId="BodyTextIndentChar">
    <w:name w:val="Body Text Indent Char"/>
    <w:basedOn w:val="DefaultParagraphFont"/>
    <w:link w:val="BodyTextIndent"/>
    <w:uiPriority w:val="99"/>
    <w:semiHidden/>
    <w:rsid w:val="00E17C49"/>
    <w:rPr>
      <w:sz w:val="20"/>
      <w:szCs w:val="20"/>
      <w:lang w:val="en-US" w:eastAsia="en-US"/>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iPriority w:val="99"/>
    <w:rsid w:val="00644411"/>
    <w:pPr>
      <w:tabs>
        <w:tab w:val="center" w:pos="4320"/>
        <w:tab w:val="right" w:pos="8640"/>
      </w:tabs>
    </w:p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uiPriority w:val="99"/>
    <w:locked/>
    <w:rsid w:val="00DF737E"/>
    <w:rPr>
      <w:rFonts w:cs="Times New Roman"/>
      <w:lang w:val="en-US" w:eastAsia="en-US" w:bidi="ar-SA"/>
    </w:rPr>
  </w:style>
  <w:style w:type="paragraph" w:styleId="Header">
    <w:name w:val="header"/>
    <w:basedOn w:val="Normal"/>
    <w:link w:val="HeaderChar"/>
    <w:uiPriority w:val="99"/>
    <w:rsid w:val="00531CF8"/>
    <w:pPr>
      <w:tabs>
        <w:tab w:val="center" w:pos="4536"/>
        <w:tab w:val="right" w:pos="9072"/>
      </w:tabs>
    </w:pPr>
  </w:style>
  <w:style w:type="character" w:customStyle="1" w:styleId="HeaderChar">
    <w:name w:val="Header Char"/>
    <w:basedOn w:val="DefaultParagraphFont"/>
    <w:link w:val="Header"/>
    <w:uiPriority w:val="99"/>
    <w:semiHidden/>
    <w:rsid w:val="00E17C49"/>
    <w:rPr>
      <w:sz w:val="20"/>
      <w:szCs w:val="20"/>
      <w:lang w:val="en-US" w:eastAsia="en-US"/>
    </w:rPr>
  </w:style>
  <w:style w:type="character" w:styleId="Hyperlink">
    <w:name w:val="Hyperlink"/>
    <w:basedOn w:val="DefaultParagraphFont"/>
    <w:uiPriority w:val="99"/>
    <w:rsid w:val="00DF737E"/>
    <w:rPr>
      <w:rFonts w:cs="Times New Roman"/>
      <w:color w:val="0000FF"/>
      <w:u w:val="single"/>
    </w:rPr>
  </w:style>
  <w:style w:type="paragraph" w:styleId="BodyTextIndent3">
    <w:name w:val="Body Text Indent 3"/>
    <w:basedOn w:val="Normal"/>
    <w:link w:val="BodyTextIndent3Char"/>
    <w:uiPriority w:val="99"/>
    <w:rsid w:val="00943A5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17C49"/>
    <w:rPr>
      <w:sz w:val="16"/>
      <w:szCs w:val="16"/>
      <w:lang w:val="en-US" w:eastAsia="en-US"/>
    </w:rPr>
  </w:style>
  <w:style w:type="paragraph" w:styleId="List2">
    <w:name w:val="List 2"/>
    <w:basedOn w:val="Normal"/>
    <w:uiPriority w:val="99"/>
    <w:rsid w:val="00314A53"/>
    <w:pPr>
      <w:widowControl w:val="0"/>
      <w:spacing w:line="300" w:lineRule="auto"/>
      <w:ind w:left="720" w:hanging="360"/>
      <w:jc w:val="both"/>
    </w:pPr>
    <w:rPr>
      <w:sz w:val="24"/>
      <w:lang w:val="bg-BG"/>
    </w:rPr>
  </w:style>
  <w:style w:type="paragraph" w:styleId="BalloonText">
    <w:name w:val="Balloon Text"/>
    <w:basedOn w:val="Normal"/>
    <w:link w:val="BalloonTextChar"/>
    <w:uiPriority w:val="99"/>
    <w:semiHidden/>
    <w:rsid w:val="00EB108D"/>
    <w:rPr>
      <w:rFonts w:ascii="Tahoma" w:hAnsi="Tahoma" w:cs="Tahoma"/>
      <w:sz w:val="16"/>
      <w:szCs w:val="16"/>
    </w:rPr>
  </w:style>
  <w:style w:type="character" w:customStyle="1" w:styleId="BalloonTextChar">
    <w:name w:val="Balloon Text Char"/>
    <w:basedOn w:val="DefaultParagraphFont"/>
    <w:link w:val="BalloonText"/>
    <w:uiPriority w:val="99"/>
    <w:semiHidden/>
    <w:rsid w:val="00E17C49"/>
    <w:rPr>
      <w:sz w:val="0"/>
      <w:szCs w:val="0"/>
      <w:lang w:val="en-US" w:eastAsia="en-US"/>
    </w:rPr>
  </w:style>
  <w:style w:type="paragraph" w:customStyle="1" w:styleId="FR1">
    <w:name w:val="FR1"/>
    <w:uiPriority w:val="99"/>
    <w:rsid w:val="00F0176A"/>
    <w:pPr>
      <w:widowControl w:val="0"/>
      <w:spacing w:before="320"/>
      <w:ind w:right="200"/>
      <w:jc w:val="center"/>
    </w:pPr>
    <w:rPr>
      <w:rFonts w:ascii="Courier New" w:hAnsi="Courier New"/>
      <w:b/>
      <w:sz w:val="32"/>
      <w:szCs w:val="20"/>
      <w:lang w:eastAsia="en-US"/>
    </w:rPr>
  </w:style>
  <w:style w:type="paragraph" w:styleId="List3">
    <w:name w:val="List 3"/>
    <w:basedOn w:val="Normal"/>
    <w:uiPriority w:val="99"/>
    <w:rsid w:val="00F0176A"/>
    <w:pPr>
      <w:ind w:left="849" w:hanging="283"/>
    </w:pPr>
  </w:style>
  <w:style w:type="character" w:styleId="PageNumber">
    <w:name w:val="page number"/>
    <w:basedOn w:val="DefaultParagraphFont"/>
    <w:uiPriority w:val="99"/>
    <w:rsid w:val="00341BA4"/>
    <w:rPr>
      <w:rFonts w:cs="Times New Roman"/>
    </w:rPr>
  </w:style>
</w:styles>
</file>

<file path=word/webSettings.xml><?xml version="1.0" encoding="utf-8"?>
<w:webSettings xmlns:r="http://schemas.openxmlformats.org/officeDocument/2006/relationships" xmlns:w="http://schemas.openxmlformats.org/wordprocessingml/2006/main">
  <w:divs>
    <w:div w:id="1352105519">
      <w:marLeft w:val="0"/>
      <w:marRight w:val="0"/>
      <w:marTop w:val="0"/>
      <w:marBottom w:val="0"/>
      <w:divBdr>
        <w:top w:val="none" w:sz="0" w:space="0" w:color="auto"/>
        <w:left w:val="none" w:sz="0" w:space="0" w:color="auto"/>
        <w:bottom w:val="none" w:sz="0" w:space="0" w:color="auto"/>
        <w:right w:val="none" w:sz="0" w:space="0" w:color="auto"/>
      </w:divBdr>
    </w:div>
    <w:div w:id="13521055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dz.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dz@bdz.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2</Pages>
  <Words>772</Words>
  <Characters>4407</Characters>
  <Application>Microsoft Office Outlook</Application>
  <DocSecurity>0</DocSecurity>
  <Lines>0</Lines>
  <Paragraphs>0</Paragraphs>
  <ScaleCrop>false</ScaleCrop>
  <Company>BDZ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“БЪЛГАРСКИ ДЪРЖАВНИ ЖЕЛЕЗНИЦИ” Е А Д</dc:title>
  <dc:subject/>
  <dc:creator>Iva</dc:creator>
  <cp:keywords/>
  <dc:description/>
  <cp:lastModifiedBy>user</cp:lastModifiedBy>
  <cp:revision>26</cp:revision>
  <cp:lastPrinted>2013-12-20T12:06:00Z</cp:lastPrinted>
  <dcterms:created xsi:type="dcterms:W3CDTF">2014-03-06T09:28:00Z</dcterms:created>
  <dcterms:modified xsi:type="dcterms:W3CDTF">2014-03-10T07:34:00Z</dcterms:modified>
</cp:coreProperties>
</file>