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7B" w:rsidRPr="00723224" w:rsidRDefault="003F5B1B" w:rsidP="00441CFE">
      <w:pPr>
        <w:jc w:val="right"/>
        <w:rPr>
          <w:b/>
          <w:sz w:val="24"/>
          <w:szCs w:val="24"/>
          <w:lang w:val="bg-BG"/>
        </w:rPr>
      </w:pPr>
      <w:r w:rsidRPr="00723224">
        <w:rPr>
          <w:b/>
          <w:sz w:val="24"/>
          <w:szCs w:val="24"/>
          <w:lang w:val="bg-BG"/>
        </w:rPr>
        <w:t xml:space="preserve">Образец № </w:t>
      </w:r>
      <w:r w:rsidR="00B338E4">
        <w:rPr>
          <w:b/>
          <w:sz w:val="24"/>
          <w:szCs w:val="24"/>
          <w:lang w:val="bg-BG"/>
        </w:rPr>
        <w:t>2</w:t>
      </w:r>
    </w:p>
    <w:p w:rsidR="00441CFE" w:rsidRPr="00723224" w:rsidRDefault="00441CFE" w:rsidP="0050627B">
      <w:pPr>
        <w:jc w:val="center"/>
        <w:rPr>
          <w:b/>
          <w:sz w:val="28"/>
          <w:szCs w:val="28"/>
          <w:lang w:val="bg-BG"/>
        </w:rPr>
      </w:pPr>
    </w:p>
    <w:p w:rsidR="00441CFE" w:rsidRDefault="00441CFE" w:rsidP="0050627B">
      <w:pPr>
        <w:jc w:val="center"/>
        <w:rPr>
          <w:b/>
          <w:sz w:val="28"/>
          <w:szCs w:val="28"/>
          <w:lang w:val="bg-BG"/>
        </w:rPr>
      </w:pPr>
    </w:p>
    <w:p w:rsidR="00E1343B" w:rsidRPr="00723224" w:rsidRDefault="00E1343B"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iCs/>
          <w:sz w:val="24"/>
          <w:szCs w:val="24"/>
          <w:lang w:val="bg-BG"/>
        </w:rPr>
      </w:pP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E118D4" w:rsidRPr="00E118D4" w:rsidRDefault="00E118D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00B338E4" w:rsidRPr="00B338E4">
        <w:rPr>
          <w:b/>
          <w:bCs/>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Pr>
          <w:b/>
          <w:bCs/>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E118D4" w:rsidRPr="00CB6F15" w:rsidRDefault="00E118D4" w:rsidP="00E118D4">
      <w:pPr>
        <w:ind w:firstLine="720"/>
        <w:jc w:val="both"/>
        <w:rPr>
          <w:sz w:val="24"/>
          <w:szCs w:val="24"/>
          <w:lang w:val="bg-BG"/>
        </w:rPr>
      </w:pPr>
      <w:r w:rsidRPr="00CB6F15">
        <w:rPr>
          <w:sz w:val="24"/>
          <w:szCs w:val="24"/>
          <w:lang w:val="ru-RU"/>
        </w:rPr>
        <w:t xml:space="preserve">1.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sidRPr="00CB6F15">
        <w:rPr>
          <w:sz w:val="24"/>
          <w:szCs w:val="24"/>
          <w:lang w:val="bg-BG"/>
        </w:rPr>
        <w:t>не е свързано лице по смисъла на § 1, т.</w:t>
      </w:r>
      <w:r w:rsidR="007F3FE6">
        <w:rPr>
          <w:sz w:val="24"/>
          <w:szCs w:val="24"/>
          <w:lang w:val="bg-BG"/>
        </w:rPr>
        <w:t xml:space="preserve"> </w:t>
      </w:r>
      <w:r w:rsidRPr="00CB6F15">
        <w:rPr>
          <w:sz w:val="24"/>
          <w:szCs w:val="24"/>
          <w:lang w:val="bg-BG"/>
        </w:rPr>
        <w:t>1</w:t>
      </w:r>
      <w:r w:rsidR="007A33A0">
        <w:rPr>
          <w:sz w:val="24"/>
          <w:szCs w:val="24"/>
          <w:lang w:val="bg-BG"/>
        </w:rPr>
        <w:t>5</w:t>
      </w:r>
      <w:r w:rsidRPr="00CB6F15">
        <w:rPr>
          <w:sz w:val="24"/>
          <w:szCs w:val="24"/>
          <w:lang w:val="bg-BG"/>
        </w:rPr>
        <w:t xml:space="preserve"> от </w:t>
      </w:r>
      <w:r w:rsidR="007F3FE6">
        <w:rPr>
          <w:sz w:val="24"/>
          <w:szCs w:val="24"/>
          <w:lang w:val="bg-BG"/>
        </w:rPr>
        <w:t>Допълнителн</w:t>
      </w:r>
      <w:r w:rsidR="007A33A0">
        <w:rPr>
          <w:sz w:val="24"/>
          <w:szCs w:val="24"/>
          <w:lang w:val="bg-BG"/>
        </w:rPr>
        <w:t>ите</w:t>
      </w:r>
      <w:r w:rsidR="007F3FE6">
        <w:rPr>
          <w:sz w:val="24"/>
          <w:szCs w:val="24"/>
          <w:lang w:val="bg-BG"/>
        </w:rPr>
        <w:t xml:space="preserve"> разпоредб</w:t>
      </w:r>
      <w:r w:rsidR="007A33A0">
        <w:rPr>
          <w:sz w:val="24"/>
          <w:szCs w:val="24"/>
          <w:lang w:val="bg-BG"/>
        </w:rPr>
        <w:t>и</w:t>
      </w:r>
      <w:r w:rsidRPr="00CB6F15">
        <w:rPr>
          <w:sz w:val="24"/>
          <w:szCs w:val="24"/>
          <w:lang w:val="bg-BG"/>
        </w:rPr>
        <w:t xml:space="preserve"> на Закона за </w:t>
      </w:r>
      <w:r w:rsidR="007A33A0" w:rsidRPr="007A33A0">
        <w:rPr>
          <w:sz w:val="24"/>
          <w:szCs w:val="24"/>
          <w:lang w:val="bg-BG"/>
        </w:rPr>
        <w:t xml:space="preserve">противодействие на корупцията и за отнемане на незаконно придобито имущество, </w:t>
      </w:r>
      <w:r w:rsidR="001A7F62" w:rsidRPr="001A7F62">
        <w:rPr>
          <w:sz w:val="24"/>
          <w:szCs w:val="24"/>
          <w:lang w:val="bg-BG"/>
        </w:rPr>
        <w:t>с „Холдинг БДЖ“ ЕАД и/или свързаните с него юридически лица</w:t>
      </w:r>
      <w:r w:rsidR="00FE4BEF">
        <w:rPr>
          <w:sz w:val="24"/>
          <w:szCs w:val="24"/>
          <w:lang w:val="bg-BG"/>
        </w:rPr>
        <w:t>:</w:t>
      </w:r>
      <w:r w:rsidR="001A7F62" w:rsidRPr="001A7F62">
        <w:rPr>
          <w:sz w:val="24"/>
          <w:szCs w:val="24"/>
          <w:lang w:val="bg-BG"/>
        </w:rPr>
        <w:t xml:space="preserve">„БДЖ – Пътнически превози” ЕООД и/или „БДЖ – Товарни превози” ЕООД и/или „БДЖ – Булвагон“ </w:t>
      </w:r>
      <w:r w:rsidR="003C116B">
        <w:rPr>
          <w:sz w:val="24"/>
          <w:szCs w:val="24"/>
          <w:lang w:val="bg-BG"/>
        </w:rPr>
        <w:t>Е</w:t>
      </w:r>
      <w:r w:rsidR="001A7F62" w:rsidRPr="001A7F62">
        <w:rPr>
          <w:sz w:val="24"/>
          <w:szCs w:val="24"/>
          <w:lang w:val="bg-BG"/>
        </w:rPr>
        <w:t>АД или със служители на ръководна длъжност в тези дружества</w:t>
      </w:r>
      <w:r w:rsidR="00EA0802">
        <w:rPr>
          <w:sz w:val="24"/>
          <w:szCs w:val="24"/>
          <w:lang w:val="bg-BG"/>
        </w:rPr>
        <w:t>.</w:t>
      </w:r>
      <w:bookmarkStart w:id="0" w:name="_GoBack"/>
      <w:bookmarkEnd w:id="0"/>
    </w:p>
    <w:p w:rsidR="00E118D4" w:rsidRPr="00CB6F15" w:rsidRDefault="00E118D4" w:rsidP="00E118D4">
      <w:pPr>
        <w:ind w:firstLine="720"/>
        <w:jc w:val="both"/>
        <w:rPr>
          <w:lang w:val="bg-BG"/>
        </w:rPr>
      </w:pPr>
    </w:p>
    <w:p w:rsidR="00E118D4" w:rsidRPr="00CB6F15" w:rsidRDefault="00E118D4"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7F3FE6" w:rsidRDefault="007F3FE6" w:rsidP="007F3FE6">
      <w:pPr>
        <w:jc w:val="right"/>
        <w:rPr>
          <w:b/>
          <w:sz w:val="24"/>
          <w:szCs w:val="24"/>
          <w:lang w:val="bg-BG"/>
        </w:rPr>
      </w:pPr>
    </w:p>
    <w:p w:rsidR="00B338E4" w:rsidRDefault="00B338E4" w:rsidP="007F3FE6">
      <w:pPr>
        <w:jc w:val="right"/>
        <w:rPr>
          <w:b/>
          <w:sz w:val="24"/>
          <w:szCs w:val="24"/>
          <w:lang w:val="bg-BG"/>
        </w:rPr>
      </w:pPr>
    </w:p>
    <w:p w:rsidR="00B00F2F" w:rsidRDefault="00B00F2F" w:rsidP="000A5DB2">
      <w:pPr>
        <w:widowControl w:val="0"/>
        <w:tabs>
          <w:tab w:val="center" w:pos="4536"/>
          <w:tab w:val="right" w:pos="9072"/>
        </w:tabs>
        <w:rPr>
          <w:b/>
          <w:i/>
          <w:sz w:val="24"/>
          <w:szCs w:val="24"/>
          <w:lang w:val="bg-BG"/>
        </w:rPr>
      </w:pPr>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28" w:rsidRDefault="00A97C28">
      <w:r>
        <w:separator/>
      </w:r>
    </w:p>
  </w:endnote>
  <w:endnote w:type="continuationSeparator" w:id="0">
    <w:p w:rsidR="00A97C28" w:rsidRDefault="00A9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EA0802">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28" w:rsidRDefault="00A97C28">
      <w:r>
        <w:separator/>
      </w:r>
    </w:p>
  </w:footnote>
  <w:footnote w:type="continuationSeparator" w:id="0">
    <w:p w:rsidR="00A97C28" w:rsidRDefault="00A9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5DB2"/>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86A77"/>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97C28"/>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080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9966-D826-4943-A8F5-AF0B87E7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1546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2021-09-02T10:00:00Z</cp:lastPrinted>
  <dcterms:created xsi:type="dcterms:W3CDTF">2021-11-26T14:22:00Z</dcterms:created>
  <dcterms:modified xsi:type="dcterms:W3CDTF">2021-11-26T14:31:00Z</dcterms:modified>
</cp:coreProperties>
</file>